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226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  <w:t>附件</w:t>
      </w:r>
    </w:p>
    <w:p w14:paraId="750337D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OLE_LINK2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湖北蒲纺建筑设计有限责任公司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等5家</w:t>
      </w:r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工程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勘察、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监理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设计企业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资质的审查意见</w:t>
      </w:r>
    </w:p>
    <w:p w14:paraId="5413AD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2" w:name="_GoBack"/>
      <w:bookmarkEnd w:id="2"/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746"/>
        <w:gridCol w:w="2556"/>
        <w:gridCol w:w="3299"/>
      </w:tblGrid>
      <w:tr w14:paraId="7E70A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38" w:type="pct"/>
            <w:noWrap w:val="0"/>
            <w:vAlign w:val="center"/>
          </w:tcPr>
          <w:p w14:paraId="09E93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25" w:type="pct"/>
            <w:noWrap w:val="0"/>
            <w:vAlign w:val="center"/>
          </w:tcPr>
          <w:p w14:paraId="30BFB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500" w:type="pct"/>
            <w:noWrap w:val="0"/>
            <w:vAlign w:val="center"/>
          </w:tcPr>
          <w:p w14:paraId="2DF06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</w:rPr>
              <w:t>申报资质</w:t>
            </w:r>
          </w:p>
        </w:tc>
        <w:tc>
          <w:tcPr>
            <w:tcW w:w="1936" w:type="pct"/>
            <w:noWrap w:val="0"/>
            <w:vAlign w:val="center"/>
          </w:tcPr>
          <w:p w14:paraId="4D6F3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</w:rPr>
              <w:t>公示意见</w:t>
            </w:r>
          </w:p>
        </w:tc>
      </w:tr>
      <w:tr w14:paraId="27FED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538" w:type="pct"/>
            <w:noWrap w:val="0"/>
            <w:vAlign w:val="center"/>
          </w:tcPr>
          <w:p w14:paraId="19E5AE4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5" w:type="pct"/>
            <w:noWrap w:val="0"/>
            <w:vAlign w:val="center"/>
          </w:tcPr>
          <w:p w14:paraId="122438D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1" w:name="OLE_LINK1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湖北蒲纺建筑设计有限责任公司</w:t>
            </w:r>
            <w:bookmarkEnd w:id="1"/>
          </w:p>
        </w:tc>
        <w:tc>
          <w:tcPr>
            <w:tcW w:w="1500" w:type="pct"/>
            <w:noWrap w:val="0"/>
            <w:vAlign w:val="center"/>
          </w:tcPr>
          <w:p w14:paraId="063296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延续：建筑行业（建筑工程）乙级</w:t>
            </w:r>
          </w:p>
        </w:tc>
        <w:tc>
          <w:tcPr>
            <w:tcW w:w="1936" w:type="pct"/>
            <w:noWrap w:val="0"/>
            <w:vAlign w:val="center"/>
          </w:tcPr>
          <w:p w14:paraId="55D226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同意延续：建筑行业（建筑工程）乙级（原因：从事工程设计非注册（主导专业）人员温卿、邢俊国、刘宇杰的“赤壁市官塘驿金湾花园”个人业绩均为小型项目工程设计业绩，其业绩指标不满足资质标准要求）</w:t>
            </w:r>
          </w:p>
        </w:tc>
      </w:tr>
      <w:tr w14:paraId="24F78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538" w:type="pct"/>
            <w:noWrap w:val="0"/>
            <w:vAlign w:val="center"/>
          </w:tcPr>
          <w:p w14:paraId="6040FE3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25" w:type="pct"/>
            <w:noWrap w:val="0"/>
            <w:vAlign w:val="center"/>
          </w:tcPr>
          <w:p w14:paraId="4377EF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赤壁市建筑勘察设计院</w:t>
            </w:r>
          </w:p>
        </w:tc>
        <w:tc>
          <w:tcPr>
            <w:tcW w:w="1500" w:type="pct"/>
            <w:noWrap w:val="0"/>
            <w:vAlign w:val="center"/>
          </w:tcPr>
          <w:p w14:paraId="0A69417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延续：工程勘察专业类岩土工程（勘察）乙级</w:t>
            </w:r>
          </w:p>
        </w:tc>
        <w:tc>
          <w:tcPr>
            <w:tcW w:w="1936" w:type="pct"/>
            <w:noWrap w:val="0"/>
            <w:vAlign w:val="center"/>
          </w:tcPr>
          <w:p w14:paraId="1DC0E66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同意延续：工程勘察专业类岩土工程（勘察）乙级</w:t>
            </w:r>
          </w:p>
        </w:tc>
      </w:tr>
      <w:tr w14:paraId="4A721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538" w:type="pct"/>
            <w:noWrap w:val="0"/>
            <w:vAlign w:val="center"/>
          </w:tcPr>
          <w:p w14:paraId="4E9BDA0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5" w:type="pct"/>
            <w:noWrap w:val="0"/>
            <w:vAlign w:val="center"/>
          </w:tcPr>
          <w:p w14:paraId="6307F62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咸宁市勘察建筑设计院有限公司</w:t>
            </w:r>
          </w:p>
        </w:tc>
        <w:tc>
          <w:tcPr>
            <w:tcW w:w="1500" w:type="pct"/>
            <w:noWrap w:val="0"/>
            <w:vAlign w:val="center"/>
          </w:tcPr>
          <w:p w14:paraId="7CDD189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延续：工程勘察专业类岩土工程（设计）乙级</w:t>
            </w:r>
          </w:p>
        </w:tc>
        <w:tc>
          <w:tcPr>
            <w:tcW w:w="1936" w:type="pct"/>
            <w:noWrap w:val="0"/>
            <w:vAlign w:val="center"/>
          </w:tcPr>
          <w:p w14:paraId="58CDCC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不同意延续：工程勘察专业类岩土工程（设计）乙级（原因：工程勘察非注册人员（主导专业）曾鸣职称证书专业不符合资质标准要求、曹智未提供“岩土工程设计”专业职称证书）</w:t>
            </w:r>
          </w:p>
        </w:tc>
      </w:tr>
      <w:tr w14:paraId="7D5F4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538" w:type="pct"/>
            <w:noWrap w:val="0"/>
            <w:vAlign w:val="center"/>
          </w:tcPr>
          <w:p w14:paraId="206A5BB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25" w:type="pct"/>
            <w:noWrap w:val="0"/>
            <w:vAlign w:val="center"/>
          </w:tcPr>
          <w:p w14:paraId="672C29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湖北邦贵工程设计有限公司</w:t>
            </w:r>
          </w:p>
        </w:tc>
        <w:tc>
          <w:tcPr>
            <w:tcW w:w="1500" w:type="pct"/>
            <w:noWrap w:val="0"/>
            <w:vAlign w:val="center"/>
          </w:tcPr>
          <w:p w14:paraId="677F5B5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延续：建筑行业（建筑工程）乙级</w:t>
            </w:r>
          </w:p>
        </w:tc>
        <w:tc>
          <w:tcPr>
            <w:tcW w:w="1936" w:type="pct"/>
            <w:noWrap w:val="0"/>
            <w:vAlign w:val="center"/>
          </w:tcPr>
          <w:p w14:paraId="670781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同意延续：建筑行业（建筑工程）乙级（原因：1.工程设计非注册（主导专业）人员：张艳伟、王皓永、张蕾个人业绩“都兰县察苏镇希望路立面改造建设项目三标段（3#-7#商住楼）"不属于中型项目工程设计业绩。2.在“全国职称评审信息查询（试运行）平台”上未查询到工程勘察非注册人员张艳伟、张精林、张蕾等人职称书信息）</w:t>
            </w:r>
          </w:p>
        </w:tc>
      </w:tr>
      <w:tr w14:paraId="3C059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38" w:type="pct"/>
            <w:noWrap w:val="0"/>
            <w:vAlign w:val="center"/>
          </w:tcPr>
          <w:p w14:paraId="4ABA6E4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25" w:type="pct"/>
            <w:noWrap w:val="0"/>
            <w:vAlign w:val="center"/>
          </w:tcPr>
          <w:p w14:paraId="2714DDF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嘉鱼县嘉泰建设监理有限责任公司</w:t>
            </w:r>
          </w:p>
        </w:tc>
        <w:tc>
          <w:tcPr>
            <w:tcW w:w="1500" w:type="pct"/>
            <w:noWrap w:val="0"/>
            <w:vAlign w:val="center"/>
          </w:tcPr>
          <w:p w14:paraId="4D74B25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延续：专业资质房屋建筑工程乙级、专业资质市政公用工程乙级</w:t>
            </w:r>
          </w:p>
        </w:tc>
        <w:tc>
          <w:tcPr>
            <w:tcW w:w="1936" w:type="pct"/>
            <w:noWrap w:val="0"/>
            <w:vAlign w:val="center"/>
          </w:tcPr>
          <w:p w14:paraId="22A5E7A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同意延续：专业资质房屋建筑工程乙级、专业资质市政公用工程乙级</w:t>
            </w:r>
          </w:p>
        </w:tc>
      </w:tr>
    </w:tbl>
    <w:p w14:paraId="1693EE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mNkMTM4NjI2Y2QyYWZjZGVlZmQ0ZWJiMzNkNGMifQ=="/>
  </w:docVars>
  <w:rsids>
    <w:rsidRoot w:val="43572864"/>
    <w:rsid w:val="4357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2025-04-16T03:46:00Z</dcterms:created>
  <dc:creator>，</dc:creator>
  <cp:lastModifiedBy>，</cp:lastModifiedBy>
  <dcterms:modified xsi:type="dcterms:W3CDTF">2025-04-16T03:46:38Z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9C2779CB1B3146A2A7287A45BCF3E498_11</vt:lpwstr>
  </property>
</Properties>
</file>