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804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w:t>
      </w:r>
    </w:p>
    <w:p w14:paraId="53CE4239">
      <w:pPr>
        <w:spacing w:line="560" w:lineRule="exact"/>
        <w:rPr>
          <w:rFonts w:hint="eastAsia" w:ascii="黑体" w:hAnsi="黑体" w:eastAsia="黑体" w:cs="黑体"/>
          <w:kern w:val="0"/>
          <w:sz w:val="32"/>
          <w:szCs w:val="32"/>
        </w:rPr>
      </w:pPr>
    </w:p>
    <w:p w14:paraId="2BAD6D9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武汉楚雄建桥工程有限公司</w:t>
      </w:r>
      <w:r>
        <w:rPr>
          <w:rFonts w:hint="eastAsia" w:ascii="方正小标宋简体" w:hAnsi="方正小标宋简体" w:eastAsia="方正小标宋简体" w:cs="方正小标宋简体"/>
          <w:sz w:val="44"/>
          <w:szCs w:val="44"/>
          <w:highlight w:val="none"/>
          <w:lang w:eastAsia="zh-CN"/>
        </w:rPr>
        <w:t>等</w:t>
      </w:r>
      <w:r>
        <w:rPr>
          <w:rFonts w:hint="eastAsia" w:ascii="方正小标宋简体" w:hAnsi="方正小标宋简体" w:eastAsia="方正小标宋简体" w:cs="方正小标宋简体"/>
          <w:sz w:val="44"/>
          <w:szCs w:val="44"/>
          <w:highlight w:val="none"/>
          <w:lang w:val="en-US" w:eastAsia="zh-CN"/>
        </w:rPr>
        <w:t>21</w:t>
      </w:r>
      <w:r>
        <w:rPr>
          <w:rFonts w:hint="eastAsia" w:ascii="方正小标宋简体" w:hAnsi="方正小标宋简体" w:eastAsia="方正小标宋简体" w:cs="方正小标宋简体"/>
          <w:sz w:val="44"/>
          <w:szCs w:val="44"/>
          <w:highlight w:val="none"/>
          <w:lang w:eastAsia="zh-CN"/>
        </w:rPr>
        <w:t>家建</w:t>
      </w:r>
      <w:r>
        <w:rPr>
          <w:rFonts w:hint="eastAsia" w:ascii="方正小标宋简体" w:hAnsi="方正小标宋简体" w:eastAsia="方正小标宋简体" w:cs="方正小标宋简体"/>
          <w:sz w:val="44"/>
          <w:szCs w:val="44"/>
        </w:rPr>
        <w:t>筑业</w:t>
      </w:r>
      <w:r>
        <w:rPr>
          <w:rFonts w:hint="eastAsia" w:ascii="方正小标宋简体" w:hAnsi="方正小标宋简体" w:eastAsia="方正小标宋简体" w:cs="方正小标宋简体"/>
          <w:sz w:val="44"/>
          <w:szCs w:val="44"/>
          <w:lang w:val="en-US" w:eastAsia="zh-CN"/>
        </w:rPr>
        <w:t>企业</w:t>
      </w:r>
      <w:r>
        <w:rPr>
          <w:rFonts w:hint="eastAsia" w:ascii="方正小标宋简体" w:hAnsi="方正小标宋简体" w:eastAsia="方正小标宋简体" w:cs="方正小标宋简体"/>
          <w:sz w:val="44"/>
          <w:szCs w:val="44"/>
        </w:rPr>
        <w:t>资质审查意见</w:t>
      </w:r>
      <w:r>
        <w:rPr>
          <w:rFonts w:hint="eastAsia" w:ascii="方正小标宋简体" w:hAnsi="方正小标宋简体" w:eastAsia="方正小标宋简体" w:cs="方正小标宋简体"/>
          <w:sz w:val="44"/>
          <w:szCs w:val="44"/>
          <w:lang w:val="en-US" w:eastAsia="zh-CN"/>
        </w:rPr>
        <w:t>公示</w:t>
      </w:r>
      <w:r>
        <w:rPr>
          <w:rFonts w:hint="eastAsia" w:ascii="方正小标宋简体" w:hAnsi="方正小标宋简体" w:eastAsia="方正小标宋简体" w:cs="方正小标宋简体"/>
          <w:sz w:val="44"/>
          <w:szCs w:val="44"/>
        </w:rPr>
        <w:t>汇总表</w:t>
      </w:r>
    </w:p>
    <w:p w14:paraId="0B40CA33">
      <w:pPr>
        <w:spacing w:line="560" w:lineRule="exact"/>
        <w:jc w:val="center"/>
        <w:rPr>
          <w:rFonts w:hint="eastAsia" w:ascii="方正小标宋简体" w:hAnsi="方正小标宋简体" w:eastAsia="方正小标宋简体" w:cs="方正小标宋简体"/>
          <w:sz w:val="44"/>
          <w:szCs w:val="44"/>
          <w:lang w:val="en-US" w:eastAsia="zh-CN"/>
        </w:rPr>
      </w:pPr>
    </w:p>
    <w:tbl>
      <w:tblPr>
        <w:tblStyle w:val="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1887"/>
        <w:gridCol w:w="3013"/>
        <w:gridCol w:w="3327"/>
      </w:tblGrid>
      <w:tr w14:paraId="1692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AB2CF46">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序号</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06309AE8">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公司名称</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742E19E">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申报资质</w:t>
            </w:r>
          </w:p>
        </w:tc>
        <w:tc>
          <w:tcPr>
            <w:tcW w:w="1836" w:type="pct"/>
            <w:tcBorders>
              <w:top w:val="single" w:color="000000" w:sz="4" w:space="0"/>
              <w:left w:val="single" w:color="000000" w:sz="4" w:space="0"/>
              <w:bottom w:val="single" w:color="000000" w:sz="4" w:space="0"/>
              <w:right w:val="single" w:color="000000" w:sz="4" w:space="0"/>
            </w:tcBorders>
            <w:noWrap/>
            <w:vAlign w:val="center"/>
          </w:tcPr>
          <w:p w14:paraId="706C9DEF">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公示意见</w:t>
            </w:r>
          </w:p>
        </w:tc>
      </w:tr>
      <w:tr w14:paraId="458D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B766CB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AE79CA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武汉楚雄建桥工程有限公司</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18B5A3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首次申请：钢</w:t>
            </w:r>
            <w:bookmarkStart w:id="0" w:name="_GoBack"/>
            <w:bookmarkEnd w:id="0"/>
            <w:r>
              <w:rPr>
                <w:rFonts w:hint="eastAsia" w:ascii="仿宋_GB2312" w:hAnsi="仿宋_GB2312" w:eastAsia="仿宋_GB2312" w:cs="仿宋_GB2312"/>
                <w:color w:val="auto"/>
                <w:sz w:val="24"/>
                <w:szCs w:val="24"/>
                <w:lang w:val="en-US" w:eastAsia="zh-CN"/>
              </w:rPr>
              <w:t>结构工程专业承包贰级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04DEC89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首次申请：钢结构工程专业承包贰级，（原因：1.技术负责人王彬个人业绩问题。在全国和湖北省“一体化平台”上均未查询到两项业绩施工单位湖北中久建筑工程有限公司钢结构工程专业承包二级资质信息。2.资信问题。净资产不达标。）</w:t>
            </w:r>
          </w:p>
        </w:tc>
      </w:tr>
      <w:tr w14:paraId="2586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BB1B3C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FE2E21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湖北丰盛源机械设备有限公司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FEBF0A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延续：起重设备安装工程专业承包贰级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59F1087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同意延续：起重设备安装工程专业承包贰级</w:t>
            </w:r>
          </w:p>
        </w:tc>
      </w:tr>
      <w:tr w14:paraId="501C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D2B01D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5431750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湖北华声机电股份有限公司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603EE51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延续：建筑工程施工总承包贰级、电力工程施工总承包贰级、城市及道路照明工程专业承包贰级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1657F80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同意延续：建筑工程施工总承包贰级、电力工程施工总承包贰级、城市及道路照明工程专业承包贰级</w:t>
            </w:r>
          </w:p>
        </w:tc>
      </w:tr>
      <w:tr w14:paraId="6EEC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214670F">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5046BA4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湖北中发建设有限责任公司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B6B624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防水防腐保温工程专业承包贰级、建筑装修装饰工程专业承包贰级、建筑幕墙工程专业承包贰级、古建筑工程专业承包贰级、环保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17D67FD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防水防腐保温工程专业承包贰级、建筑装修装饰工程专业承包贰级、建筑幕墙工程专业承包贰级、古建筑工程专业承包贰级、环保工程专业承包贰级</w:t>
            </w:r>
          </w:p>
        </w:tc>
      </w:tr>
      <w:tr w14:paraId="318AA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FEDAA9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E2ABA2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咸宁中天养护工程有限公司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39AA4A8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延续：公路工程施工总承包贰级、市政公用工程施工总承包贰级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2FB4CB9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同意延续：公路工程施工总承包贰级、市政公用工程施工总承包贰级。                     联办部门意见：同意延续公路工程施工总承包贰级、市政公用工程施工总承包贰级。</w:t>
            </w:r>
          </w:p>
        </w:tc>
      </w:tr>
      <w:tr w14:paraId="7B77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95E135B">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F703EF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湖北星旭建设工程有限公司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3E5E8AA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延续：建筑工程施工总承包贰级、市政公用工程施工总承包贰级、钢结构工程专业承包贰级、防水防腐保温工程专业承包贰级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1AEB065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同意延续：建筑工程施工总承包贰级、市政公用工程施工总承包贰级、钢结构工程专业承包贰级、防水防腐保温工程专业承包贰级</w:t>
            </w:r>
          </w:p>
        </w:tc>
      </w:tr>
      <w:tr w14:paraId="69EE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00D76C7">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6D184B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湖北丰正工程有限公司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569A21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延续：市政公用工程施工总承包贰级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28BF75E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同意延续：市政公用工程施工总承包贰级</w:t>
            </w:r>
          </w:p>
        </w:tc>
      </w:tr>
      <w:tr w14:paraId="15AB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4855189">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168CF6C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湖北慧宸建工有限公司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3F0CB5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延续：建筑工程施工总承包贰级、市政公用工程施工总承包贰级、防水防腐保温工程专业承包贰级、建筑装修装饰工程专业承包贰级、环保工程专业承包贰级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6533310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同意延续：建筑工程施工总承包贰级、市政公用工程施工总承包贰级、防水防腐保温工程专业承包贰级、建筑装修装饰工程专业承包贰级、环保工程专业承包贰级</w:t>
            </w:r>
          </w:p>
        </w:tc>
      </w:tr>
      <w:tr w14:paraId="2959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AF5F257">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1F54D89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湖北金缕电力工程有限责任公司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79AC30E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延续：电力工程施工总承包贰级、输变电工程专业承包贰级、城市及道路照明工程专业承包贰级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44E8974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同意延续：电力工程施工总承包贰级、输变电工程专业承包贰级、城市及道路照明工程专业承包贰级</w:t>
            </w:r>
          </w:p>
        </w:tc>
      </w:tr>
      <w:tr w14:paraId="4D5F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DB58326">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B1ED3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湖北乘风建设发展有限责任公司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5C2FA1B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增项：市政公用工程施工总承包贰级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2484B22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不同意增项：市政公用工程施工总承包贰级（原因：建造师陶演安全生产管理人员“B”证注册在北京鸿鸣建筑工程有限公司）</w:t>
            </w:r>
          </w:p>
        </w:tc>
      </w:tr>
      <w:tr w14:paraId="2DF8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DDDF119">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15DE43D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咸宁祥瑞起重机械有限公司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3970D8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延续：起重设备安装工程专业承包贰级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4F8ECF6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不同意延续：起重设备安装工程专业承包贰级（原因：在全国职称评审信息查询（试运行）平台上未查询到技术负责人王斌和职称人员龙俊职称证书信息。）</w:t>
            </w:r>
          </w:p>
        </w:tc>
      </w:tr>
      <w:tr w14:paraId="577F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6EEA92E">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587A66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通山县市政建设工程公司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131C370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4C09245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w:t>
            </w:r>
          </w:p>
        </w:tc>
      </w:tr>
      <w:tr w14:paraId="6EE7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EF41B47">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1A6F7B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崇阳县蔚泰绿化工程建设有限责任公司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B614C4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增项：建筑工程施工总承包贰级、钢结构工程专业承包贰级、建筑装修装饰工程专业承包贰级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238FA5F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同意增项：建筑工程施工总承包贰级、建筑装修装饰工程专业承包贰级                       不同意钢结构工程专业承包贰级（原因：厂房证明未提供）</w:t>
            </w:r>
          </w:p>
        </w:tc>
      </w:tr>
      <w:tr w14:paraId="005F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F751305">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33A19A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湖北雄万建筑工程有限公司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BD481D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延续：建筑工程施工总承包贰级、钢结构工程专业承包贰级、地基基础工程专业承包贰级、防水防腐保温工程专业承包贰级、建筑装修装饰工程专业承包贰级、建筑幕墙工程专业承包贰级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6AC6996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同意延续：建筑工程施工总承包贰级、钢结构工程专业承包贰级、防水防腐保温工程专业承包贰级、建筑装修装饰工程专业承包贰级、建筑幕墙工程专业承包贰级。                       不同意延续：地基基础工程专业承包贰级（原因：缺岩土专业职称人员。）</w:t>
            </w:r>
          </w:p>
        </w:tc>
      </w:tr>
      <w:tr w14:paraId="2205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28D376B">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BA09F2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湖北浪淘沙建设工程有限公司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1A671BB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起重设备安装工程专业承包贰级、防水防腐保温工程专业承包贰级、建筑装修装饰工程专业承包贰级、古建筑工程专业承包贰级、环保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38B299E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起重设备安装工程专业承包贰级、防水防腐保温工程专业承包贰级、建筑装修装饰工程专业承包贰级、古建筑工程专业承包贰级、环保工程专业承包贰级</w:t>
            </w:r>
          </w:p>
        </w:tc>
      </w:tr>
      <w:tr w14:paraId="1788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1BB041C">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5983EBF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湖北咸临建设工程有限公司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3BD6242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延续：建筑工程施工总承包贰级、市政公用工程施工总承包贰级、钢结构工程专业承包贰级、建筑装修装饰工程专业承包贰级、古建筑工程专业承包贰级、环保工程专业承包贰级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04A391B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同意延续：建筑工程施工总承包贰级、市政公用工程施工总承包贰级、钢结构工程专业承包贰级、建筑装修装饰工程专业承包贰级、古建筑工程专业承包贰级、环保工程专业承包贰级</w:t>
            </w:r>
          </w:p>
        </w:tc>
      </w:tr>
      <w:tr w14:paraId="43DA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8AF87BC">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723002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嘉鱼县惠嘉建筑有限公司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15CC206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延续：建筑工程施工总承包贰级、市政公用工程施工总承包贰级、钢结构工程专业承包贰级、地基基础工程专业承包贰级、环保工程专业承包贰级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3A2E6F5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不同意延续：建筑工程施工总承包贰级、市政公用工程施工总承包贰级（原因：未查询到裴俊杰注册证书信息）                           同意延续：钢结构工程专业承包贰级、地基基础工程专业承包贰级、环保工程专业承包贰级</w:t>
            </w:r>
          </w:p>
        </w:tc>
      </w:tr>
      <w:tr w14:paraId="0784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975A905">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117EA0B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湖北发越建设工程有限公司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146EC12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延续：建筑工程施工总承包贰级、市政公用工程施工总承包贰级、钢结构工程专业承包贰级、地基基础工程专业承包贰级、建筑装修装饰工程专业承包贰级、环保工程专业承包贰级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444469F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同意延续：建筑工程施工总承包贰级、市政公用工程施工总承包贰级、钢结构工程专业承包贰级、地基基础工程专业承包贰级、建筑装修装饰工程专业承包贰级、环保工程专业承包贰级</w:t>
            </w:r>
          </w:p>
        </w:tc>
      </w:tr>
      <w:tr w14:paraId="555B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B447630">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7AFBDCB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通山县五绿林业发展有限公司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33EE344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延续：建筑工程施工总承包贰级、市政公用工程施工总承包贰级、机电工程施工总承包贰级、钢结构工程专业承包贰级、建筑装修装饰工程专业承包贰级、建筑幕墙工程专业承包贰级、环保工程专业承包贰级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3B46E17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同意延续：建筑工程施工总承包贰级、市政公用工程施工总承包贰级、钢结构工程专业承包贰级、建筑装修装饰工程专业承包贰级、建筑幕墙工程专业承包贰级、环保工程专业承包贰级                  不同意延续：机电工程施工总承包贰级（原因：技术负责人专业不符）</w:t>
            </w:r>
          </w:p>
        </w:tc>
      </w:tr>
      <w:tr w14:paraId="2233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73E018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86518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湖北坤宁建筑工程有限公司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B3074D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10D5685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1DFB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661BE1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55D1269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湖北坤宁建筑工程有限公司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A5EED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延续：建筑工程施工总承包贰级、钢结构工程专业承包贰级、建筑装修装饰工程专业承包贰级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2EC7619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同意延续：建筑工程施工总承包贰级、钢结构工程专业承包贰级、建筑装修装饰工程专业承包贰级</w:t>
            </w:r>
          </w:p>
        </w:tc>
      </w:tr>
    </w:tbl>
    <w:p w14:paraId="0567200E">
      <w:pPr>
        <w:jc w:val="center"/>
        <w:rPr>
          <w:rFonts w:hint="default" w:ascii="仿宋_GB2312" w:hAnsi="仿宋_GB2312" w:eastAsia="仿宋_GB2312" w:cs="仿宋_GB2312"/>
          <w:sz w:val="24"/>
          <w:szCs w:val="24"/>
          <w:lang w:val="en-US" w:eastAsia="zh-CN"/>
        </w:rPr>
      </w:pPr>
    </w:p>
    <w:p w14:paraId="3539CA4E"/>
    <w:sectPr>
      <w:footerReference r:id="rId3" w:type="default"/>
      <w:pgSz w:w="11906" w:h="16838"/>
      <w:pgMar w:top="2268" w:right="1531" w:bottom="1474" w:left="1531" w:header="851" w:footer="113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A9E5">
    <w:pPr>
      <w:pStyle w:val="2"/>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219690">
                          <w:pPr>
                            <w:pStyle w:val="2"/>
                            <w:rPr>
                              <w:rFonts w:hint="eastAsia" w:eastAsia="宋体"/>
                              <w:lang w:eastAsia="zh-CN"/>
                            </w:rPr>
                          </w:pPr>
                          <w:r>
                            <w:rPr>
                              <w:rFonts w:hint="eastAsia"/>
                              <w:color w:val="FFFFFF"/>
                              <w:lang w:eastAsia="zh-CN"/>
                            </w:rPr>
                            <w:t>—</w:t>
                          </w: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2</w:t>
                          </w:r>
                          <w:r>
                            <w:fldChar w:fldCharType="end"/>
                          </w:r>
                          <w:r>
                            <w:rPr>
                              <w:rFonts w:hint="eastAsia"/>
                              <w:lang w:val="en-US" w:eastAsia="zh-CN"/>
                            </w:rPr>
                            <w:t xml:space="preserve"> </w:t>
                          </w:r>
                          <w:r>
                            <w:rPr>
                              <w:rFonts w:hint="eastAsia"/>
                              <w:lang w:eastAsia="zh-CN"/>
                            </w:rPr>
                            <w:t>—</w:t>
                          </w:r>
                          <w:r>
                            <w:rPr>
                              <w:rFonts w:hint="eastAsia"/>
                              <w:color w:val="FFFFFF"/>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219690">
                    <w:pPr>
                      <w:pStyle w:val="2"/>
                      <w:rPr>
                        <w:rFonts w:hint="eastAsia" w:eastAsia="宋体"/>
                        <w:lang w:eastAsia="zh-CN"/>
                      </w:rPr>
                    </w:pPr>
                    <w:r>
                      <w:rPr>
                        <w:rFonts w:hint="eastAsia"/>
                        <w:color w:val="FFFFFF"/>
                        <w:lang w:eastAsia="zh-CN"/>
                      </w:rPr>
                      <w:t>—</w:t>
                    </w: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2</w:t>
                    </w:r>
                    <w:r>
                      <w:fldChar w:fldCharType="end"/>
                    </w:r>
                    <w:r>
                      <w:rPr>
                        <w:rFonts w:hint="eastAsia"/>
                        <w:lang w:val="en-US" w:eastAsia="zh-CN"/>
                      </w:rPr>
                      <w:t xml:space="preserve"> </w:t>
                    </w:r>
                    <w:r>
                      <w:rPr>
                        <w:rFonts w:hint="eastAsia"/>
                        <w:lang w:eastAsia="zh-CN"/>
                      </w:rPr>
                      <w:t>—</w:t>
                    </w:r>
                    <w:r>
                      <w:rPr>
                        <w:rFonts w:hint="eastAsia"/>
                        <w:color w:val="FFFFFF"/>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YzcxYmZiMjJmMTBlMzM3YmFkYjJlNzcwN2JlNDgifQ=="/>
  </w:docVars>
  <w:rsids>
    <w:rsidRoot w:val="2ADD0081"/>
    <w:rsid w:val="2ADD0081"/>
    <w:rsid w:val="4082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宋体" w:hAnsi="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2025-01-26T06:30:00Z</dcterms:created>
  <dc:creator>，</dc:creator>
  <cp:lastModifiedBy>，</cp:lastModifiedBy>
  <dcterms:modified xsi:type="dcterms:W3CDTF">2025-01-26T06:31:00Z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20212750607B4123AF9E875FE5D8F36A_11</vt:lpwstr>
  </property>
</Properties>
</file>