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542B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方正小标宋简体" w:hAnsi="方正小标宋简体" w:eastAsia="方正小标宋简体" w:cs="方正小标宋简体"/>
          <w:sz w:val="28"/>
          <w:szCs w:val="28"/>
          <w:lang w:val="zh-CN"/>
        </w:rPr>
      </w:pPr>
      <w:r>
        <w:rPr>
          <w:rFonts w:hint="eastAsia" w:ascii="方正小标宋简体" w:hAnsi="方正小标宋简体" w:eastAsia="方正小标宋简体" w:cs="方正小标宋简体"/>
          <w:color w:val="000000"/>
          <w:sz w:val="36"/>
          <w:szCs w:val="40"/>
        </w:rPr>
        <w:t>参加本</w:t>
      </w:r>
      <w:r>
        <w:rPr>
          <w:rFonts w:hint="eastAsia" w:ascii="方正小标宋简体" w:hAnsi="方正小标宋简体" w:eastAsia="方正小标宋简体" w:cs="方正小标宋简体"/>
          <w:color w:val="000000"/>
          <w:sz w:val="36"/>
          <w:szCs w:val="40"/>
          <w:lang w:eastAsia="zh-CN"/>
        </w:rPr>
        <w:t>询价</w:t>
      </w:r>
      <w:r>
        <w:rPr>
          <w:rFonts w:hint="eastAsia" w:ascii="方正小标宋简体" w:hAnsi="方正小标宋简体" w:eastAsia="方正小标宋简体" w:cs="方正小标宋简体"/>
          <w:color w:val="000000"/>
          <w:sz w:val="36"/>
          <w:szCs w:val="40"/>
        </w:rPr>
        <w:t>活动的</w:t>
      </w:r>
      <w:r>
        <w:rPr>
          <w:rFonts w:hint="eastAsia" w:ascii="方正小标宋简体" w:hAnsi="方正小标宋简体" w:eastAsia="方正小标宋简体" w:cs="方正小标宋简体"/>
          <w:color w:val="000000"/>
          <w:sz w:val="36"/>
          <w:szCs w:val="40"/>
          <w:lang w:eastAsia="zh-CN"/>
        </w:rPr>
        <w:t>承诺</w:t>
      </w:r>
      <w:r>
        <w:rPr>
          <w:rFonts w:hint="eastAsia" w:ascii="方正小标宋简体" w:hAnsi="方正小标宋简体" w:eastAsia="方正小标宋简体" w:cs="方正小标宋简体"/>
          <w:color w:val="000000"/>
          <w:sz w:val="36"/>
          <w:szCs w:val="40"/>
        </w:rPr>
        <w:t>函</w:t>
      </w:r>
    </w:p>
    <w:p w14:paraId="4B656BE9">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b w:val="0"/>
          <w:bCs/>
          <w:sz w:val="32"/>
          <w:szCs w:val="32"/>
          <w:lang w:eastAsia="zh-CN"/>
        </w:rPr>
      </w:pPr>
    </w:p>
    <w:p w14:paraId="280EA1F5">
      <w:pPr>
        <w:keepNext w:val="0"/>
        <w:keepLines w:val="0"/>
        <w:pageBreakBefore w:val="0"/>
        <w:widowControl w:val="0"/>
        <w:kinsoku/>
        <w:wordWrap/>
        <w:overflowPunct/>
        <w:topLinePunct w:val="0"/>
        <w:autoSpaceDE/>
        <w:autoSpaceDN/>
        <w:bidi w:val="0"/>
        <w:adjustRightInd/>
        <w:spacing w:line="400" w:lineRule="exact"/>
        <w:textAlignment w:val="auto"/>
        <w:rPr>
          <w:sz w:val="32"/>
          <w:szCs w:val="32"/>
        </w:rPr>
      </w:pPr>
      <w:r>
        <w:rPr>
          <w:rFonts w:hint="eastAsia" w:ascii="宋体" w:hAnsi="宋体"/>
          <w:b w:val="0"/>
          <w:bCs/>
          <w:sz w:val="32"/>
          <w:szCs w:val="32"/>
          <w:lang w:eastAsia="zh-CN"/>
        </w:rPr>
        <w:t>咸宁市自然资源和城乡建设局</w:t>
      </w:r>
      <w:r>
        <w:rPr>
          <w:rFonts w:hint="eastAsia" w:ascii="宋体" w:hAnsi="宋体"/>
          <w:b w:val="0"/>
          <w:bCs/>
          <w:sz w:val="32"/>
          <w:szCs w:val="32"/>
        </w:rPr>
        <w:t>：</w:t>
      </w:r>
    </w:p>
    <w:p w14:paraId="0414F19B">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Times New Roman"/>
          <w:sz w:val="32"/>
          <w:szCs w:val="32"/>
        </w:rPr>
      </w:pPr>
      <w:r>
        <w:rPr>
          <w:rFonts w:hint="eastAsia" w:ascii="宋体" w:hAnsi="宋体" w:eastAsia="宋体" w:cs="Times New Roman"/>
          <w:sz w:val="32"/>
          <w:szCs w:val="32"/>
        </w:rPr>
        <w:t>我方参加贵单位组织的</w:t>
      </w:r>
      <w:r>
        <w:rPr>
          <w:rFonts w:hint="eastAsia" w:ascii="宋体"/>
          <w:color w:val="000000"/>
          <w:sz w:val="32"/>
          <w:szCs w:val="32"/>
          <w:u w:val="single"/>
          <w:lang w:val="en-US" w:eastAsia="zh-CN"/>
        </w:rPr>
        <w:t>咸宁市2026年市本级测量标志维护</w:t>
      </w:r>
      <w:r>
        <w:rPr>
          <w:rFonts w:hint="eastAsia" w:ascii="宋体" w:hAnsi="宋体" w:eastAsia="宋体" w:cs="Times New Roman"/>
          <w:sz w:val="32"/>
          <w:szCs w:val="32"/>
        </w:rPr>
        <w:t>的</w:t>
      </w:r>
      <w:r>
        <w:rPr>
          <w:rFonts w:hint="eastAsia" w:ascii="宋体" w:hAnsi="宋体" w:cs="Times New Roman"/>
          <w:sz w:val="32"/>
          <w:szCs w:val="32"/>
          <w:lang w:eastAsia="zh-CN"/>
        </w:rPr>
        <w:t>询价</w:t>
      </w:r>
      <w:r>
        <w:rPr>
          <w:rFonts w:hint="eastAsia" w:ascii="宋体" w:hAnsi="宋体" w:eastAsia="宋体" w:cs="Times New Roman"/>
          <w:sz w:val="32"/>
          <w:szCs w:val="32"/>
        </w:rPr>
        <w:t>活动，根据</w:t>
      </w:r>
      <w:r>
        <w:rPr>
          <w:rFonts w:hint="eastAsia" w:ascii="宋体" w:hAnsi="宋体" w:eastAsia="宋体" w:cs="Times New Roman"/>
          <w:sz w:val="32"/>
          <w:szCs w:val="32"/>
          <w:lang w:val="en-US" w:eastAsia="zh-CN"/>
        </w:rPr>
        <w:t>询价</w:t>
      </w:r>
      <w:r>
        <w:rPr>
          <w:rFonts w:hint="eastAsia" w:ascii="宋体" w:hAnsi="宋体" w:cs="Times New Roman"/>
          <w:sz w:val="32"/>
          <w:szCs w:val="32"/>
          <w:lang w:eastAsia="zh-CN"/>
        </w:rPr>
        <w:t>公告</w:t>
      </w:r>
      <w:r>
        <w:rPr>
          <w:rFonts w:hint="eastAsia" w:ascii="宋体" w:hAnsi="宋体" w:eastAsia="宋体" w:cs="Times New Roman"/>
          <w:sz w:val="32"/>
          <w:szCs w:val="32"/>
        </w:rPr>
        <w:t>规定提交</w:t>
      </w:r>
      <w:r>
        <w:rPr>
          <w:rFonts w:hint="eastAsia" w:ascii="宋体" w:hAnsi="宋体" w:cs="Times New Roman"/>
          <w:sz w:val="32"/>
          <w:szCs w:val="32"/>
          <w:lang w:eastAsia="zh-CN"/>
        </w:rPr>
        <w:t>相关询价响应</w:t>
      </w:r>
      <w:r>
        <w:rPr>
          <w:rFonts w:hint="eastAsia" w:ascii="宋体" w:hAnsi="宋体" w:eastAsia="宋体" w:cs="Times New Roman"/>
          <w:sz w:val="32"/>
          <w:szCs w:val="32"/>
        </w:rPr>
        <w:t>文件</w:t>
      </w:r>
      <w:r>
        <w:rPr>
          <w:rFonts w:hint="eastAsia" w:ascii="宋体" w:hAnsi="宋体" w:cs="Times New Roman"/>
          <w:sz w:val="32"/>
          <w:szCs w:val="32"/>
          <w:lang w:eastAsia="zh-CN"/>
        </w:rPr>
        <w:t>，</w:t>
      </w:r>
      <w:r>
        <w:rPr>
          <w:rFonts w:hint="eastAsia" w:ascii="宋体" w:hAnsi="宋体" w:eastAsia="宋体" w:cs="Times New Roman"/>
          <w:sz w:val="32"/>
          <w:szCs w:val="32"/>
        </w:rPr>
        <w:t>并郑重</w:t>
      </w:r>
      <w:r>
        <w:rPr>
          <w:rFonts w:hint="eastAsia" w:ascii="宋体" w:hAnsi="宋体" w:cs="Times New Roman"/>
          <w:sz w:val="32"/>
          <w:szCs w:val="32"/>
          <w:lang w:eastAsia="zh-CN"/>
        </w:rPr>
        <w:t>承诺</w:t>
      </w:r>
      <w:r>
        <w:rPr>
          <w:rFonts w:hint="eastAsia" w:ascii="宋体" w:hAnsi="宋体" w:eastAsia="宋体" w:cs="Times New Roman"/>
          <w:sz w:val="32"/>
          <w:szCs w:val="32"/>
        </w:rPr>
        <w:t>如下：</w:t>
      </w:r>
    </w:p>
    <w:p w14:paraId="67D286D9">
      <w:pPr>
        <w:keepNext w:val="0"/>
        <w:keepLines w:val="0"/>
        <w:pageBreakBefore w:val="0"/>
        <w:widowControl w:val="0"/>
        <w:kinsoku/>
        <w:wordWrap/>
        <w:overflowPunct/>
        <w:topLinePunct w:val="0"/>
        <w:autoSpaceDE/>
        <w:autoSpaceDN/>
        <w:bidi w:val="0"/>
        <w:adjustRightInd/>
        <w:spacing w:line="400" w:lineRule="exact"/>
        <w:ind w:firstLine="643" w:firstLineChars="200"/>
        <w:textAlignment w:val="auto"/>
        <w:rPr>
          <w:rFonts w:hint="eastAsia" w:ascii="宋体" w:hAnsi="宋体" w:cs="宋体"/>
          <w:b/>
          <w:bCs/>
          <w:color w:val="000000"/>
          <w:sz w:val="32"/>
          <w:szCs w:val="32"/>
          <w:lang w:eastAsia="zh-CN"/>
        </w:rPr>
      </w:pPr>
      <w:r>
        <w:rPr>
          <w:rFonts w:hint="eastAsia" w:ascii="宋体" w:hAnsi="宋体" w:cs="宋体"/>
          <w:b/>
          <w:bCs/>
          <w:color w:val="000000"/>
          <w:sz w:val="32"/>
          <w:szCs w:val="32"/>
          <w:lang w:eastAsia="zh-CN"/>
        </w:rPr>
        <w:t>一、资格条件方面</w:t>
      </w:r>
    </w:p>
    <w:p w14:paraId="4AA0F65C">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我单位满足《中华人民共和国政府采购法》第二十二条</w:t>
      </w:r>
      <w:r>
        <w:rPr>
          <w:rFonts w:hint="eastAsia" w:ascii="宋体" w:hAnsi="宋体" w:eastAsia="宋体" w:cs="宋体"/>
          <w:kern w:val="0"/>
          <w:sz w:val="32"/>
          <w:szCs w:val="32"/>
          <w:shd w:val="clear" w:color="auto" w:fill="FFFFFF"/>
          <w:lang w:eastAsia="zh-CN"/>
        </w:rPr>
        <w:t>规定</w:t>
      </w:r>
      <w:r>
        <w:rPr>
          <w:rFonts w:hint="eastAsia" w:ascii="宋体" w:hAnsi="宋体" w:eastAsia="宋体" w:cs="宋体"/>
          <w:kern w:val="0"/>
          <w:sz w:val="32"/>
          <w:szCs w:val="32"/>
          <w:shd w:val="clear" w:color="auto" w:fill="FFFFFF"/>
        </w:rPr>
        <w:t>：</w:t>
      </w:r>
    </w:p>
    <w:p w14:paraId="0F690EA9">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（一）具有独立承担民事责任的能力；</w:t>
      </w:r>
    </w:p>
    <w:p w14:paraId="2E7FB338">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（二）具有良好的商业信誉和健全的财务会计制度；</w:t>
      </w:r>
    </w:p>
    <w:p w14:paraId="1CA39439">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（三）具有履行合同所必需的设备和专业技术能力；</w:t>
      </w:r>
    </w:p>
    <w:p w14:paraId="3659F688">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（四）有依法缴纳税收和社会保障资金的良好记录且无纳税、社保的失信记录；</w:t>
      </w:r>
    </w:p>
    <w:p w14:paraId="78101505">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lang w:eastAsia="zh-CN"/>
        </w:rPr>
      </w:pPr>
      <w:r>
        <w:rPr>
          <w:rFonts w:hint="eastAsia" w:ascii="宋体" w:hAnsi="宋体" w:eastAsia="宋体" w:cs="宋体"/>
          <w:kern w:val="0"/>
          <w:sz w:val="32"/>
          <w:szCs w:val="32"/>
          <w:shd w:val="clear" w:color="auto" w:fill="FFFFFF"/>
        </w:rPr>
        <w:t>（五）参加政府采购活动前三年内，在经营活动中没有重大违法记录</w:t>
      </w:r>
      <w:r>
        <w:rPr>
          <w:rFonts w:hint="eastAsia" w:ascii="宋体" w:hAnsi="宋体" w:eastAsia="宋体" w:cs="宋体"/>
          <w:kern w:val="0"/>
          <w:sz w:val="32"/>
          <w:szCs w:val="32"/>
          <w:shd w:val="clear" w:color="auto" w:fill="FFFFFF"/>
          <w:lang w:eastAsia="zh-CN"/>
        </w:rPr>
        <w:t>。</w:t>
      </w:r>
    </w:p>
    <w:p w14:paraId="2C8238B0">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lang w:eastAsia="zh-CN"/>
        </w:rPr>
      </w:pPr>
      <w:r>
        <w:rPr>
          <w:rFonts w:hint="eastAsia" w:ascii="宋体" w:hAnsi="宋体" w:eastAsia="宋体" w:cs="宋体"/>
          <w:kern w:val="0"/>
          <w:sz w:val="32"/>
          <w:szCs w:val="32"/>
          <w:shd w:val="clear" w:color="auto" w:fill="FFFFFF"/>
          <w:lang w:eastAsia="zh-CN"/>
        </w:rPr>
        <w:t>（六）</w:t>
      </w:r>
      <w:r>
        <w:rPr>
          <w:rFonts w:hint="eastAsia" w:ascii="宋体" w:hAnsi="宋体" w:eastAsia="宋体" w:cs="宋体"/>
          <w:kern w:val="0"/>
          <w:sz w:val="32"/>
          <w:szCs w:val="32"/>
          <w:shd w:val="clear" w:color="auto" w:fill="FFFFFF"/>
          <w:lang w:val="en-US" w:eastAsia="zh-CN"/>
        </w:rPr>
        <w:t>法律、行政法规规定的其他条件。</w:t>
      </w:r>
    </w:p>
    <w:p w14:paraId="11C7D27E">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lang w:eastAsia="zh-CN"/>
        </w:rPr>
      </w:pPr>
      <w:r>
        <w:rPr>
          <w:rFonts w:hint="eastAsia" w:ascii="宋体" w:hAnsi="宋体" w:eastAsia="宋体" w:cs="宋体"/>
          <w:kern w:val="0"/>
          <w:sz w:val="32"/>
          <w:szCs w:val="32"/>
          <w:shd w:val="clear" w:color="auto" w:fill="FFFFFF"/>
          <w:lang w:eastAsia="zh-CN"/>
        </w:rPr>
        <w:t>满足</w:t>
      </w:r>
      <w:r>
        <w:rPr>
          <w:rFonts w:hint="eastAsia" w:ascii="宋体" w:hAnsi="宋体" w:eastAsia="宋体" w:cs="宋体"/>
          <w:kern w:val="0"/>
          <w:sz w:val="32"/>
          <w:szCs w:val="32"/>
          <w:shd w:val="clear" w:color="auto" w:fill="FFFFFF"/>
        </w:rPr>
        <w:t>《中华人民共和国政府采购法实施条例》第十八条的规定</w:t>
      </w:r>
      <w:r>
        <w:rPr>
          <w:rFonts w:hint="eastAsia" w:ascii="宋体" w:hAnsi="宋体" w:eastAsia="宋体" w:cs="宋体"/>
          <w:kern w:val="0"/>
          <w:sz w:val="32"/>
          <w:szCs w:val="32"/>
          <w:shd w:val="clear" w:color="auto" w:fill="FFFFFF"/>
          <w:lang w:eastAsia="zh-CN"/>
        </w:rPr>
        <w:t>：</w:t>
      </w:r>
    </w:p>
    <w:p w14:paraId="4B6441FF">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rPr>
      </w:pPr>
      <w:r>
        <w:rPr>
          <w:rFonts w:hint="eastAsia" w:ascii="宋体" w:hAnsi="宋体" w:eastAsia="宋体" w:cs="宋体"/>
          <w:kern w:val="0"/>
          <w:sz w:val="32"/>
          <w:szCs w:val="32"/>
          <w:shd w:val="clear" w:color="auto" w:fill="FFFFFF"/>
        </w:rPr>
        <w:t>与其他参加该项目同一合同项下政府采购的供应商负责人不是同一人，且与其他参加该项目同一合同项下政府采购的供应商不存在直接控股关系或管理关系</w:t>
      </w:r>
      <w:r>
        <w:rPr>
          <w:rFonts w:hint="eastAsia" w:ascii="宋体" w:hAnsi="宋体" w:eastAsia="宋体" w:cs="宋体"/>
          <w:kern w:val="0"/>
          <w:sz w:val="32"/>
          <w:szCs w:val="32"/>
          <w:shd w:val="clear" w:color="auto" w:fill="FFFFFF"/>
          <w:lang w:eastAsia="zh-CN"/>
        </w:rPr>
        <w:t>；</w:t>
      </w:r>
      <w:r>
        <w:rPr>
          <w:rFonts w:hint="eastAsia" w:ascii="宋体" w:hAnsi="宋体" w:eastAsia="宋体" w:cs="宋体"/>
          <w:kern w:val="0"/>
          <w:sz w:val="32"/>
          <w:szCs w:val="32"/>
          <w:shd w:val="clear" w:color="auto" w:fill="FFFFFF"/>
        </w:rPr>
        <w:t>未参与该项目的整体设计、规范编制或者项目管理、监理、检测等服务。</w:t>
      </w:r>
    </w:p>
    <w:p w14:paraId="196CB28B">
      <w:pPr>
        <w:keepNext w:val="0"/>
        <w:keepLines w:val="0"/>
        <w:pageBreakBefore w:val="0"/>
        <w:widowControl w:val="0"/>
        <w:numPr>
          <w:ilvl w:val="0"/>
          <w:numId w:val="1"/>
        </w:numPr>
        <w:kinsoku/>
        <w:wordWrap/>
        <w:overflowPunct/>
        <w:topLinePunct w:val="0"/>
        <w:autoSpaceDE/>
        <w:autoSpaceDN/>
        <w:bidi w:val="0"/>
        <w:adjustRightInd/>
        <w:spacing w:line="400" w:lineRule="exact"/>
        <w:ind w:firstLine="643" w:firstLineChars="200"/>
        <w:textAlignment w:val="auto"/>
        <w:rPr>
          <w:rFonts w:hint="eastAsia" w:ascii="宋体" w:hAnsi="宋体" w:cs="宋体"/>
          <w:b/>
          <w:bCs/>
          <w:color w:val="000000"/>
          <w:sz w:val="32"/>
          <w:szCs w:val="32"/>
          <w:lang w:eastAsia="zh-CN"/>
        </w:rPr>
      </w:pPr>
      <w:r>
        <w:rPr>
          <w:rFonts w:hint="eastAsia" w:ascii="宋体" w:hAnsi="宋体" w:cs="宋体"/>
          <w:b/>
          <w:bCs/>
          <w:color w:val="000000"/>
          <w:sz w:val="32"/>
          <w:szCs w:val="32"/>
          <w:lang w:eastAsia="zh-CN"/>
        </w:rPr>
        <w:t>专业技术方面</w:t>
      </w:r>
    </w:p>
    <w:p w14:paraId="1C9C633F">
      <w:pPr>
        <w:keepNext w:val="0"/>
        <w:keepLines w:val="0"/>
        <w:pageBreakBefore w:val="0"/>
        <w:widowControl w:val="0"/>
        <w:kinsoku/>
        <w:wordWrap/>
        <w:overflowPunct/>
        <w:topLinePunct w:val="0"/>
        <w:autoSpaceDE/>
        <w:autoSpaceDN/>
        <w:bidi w:val="0"/>
        <w:adjustRightInd/>
        <w:snapToGrid w:val="0"/>
        <w:spacing w:line="400" w:lineRule="exact"/>
        <w:ind w:right="81" w:firstLine="640" w:firstLineChars="200"/>
        <w:jc w:val="left"/>
        <w:textAlignment w:val="auto"/>
        <w:rPr>
          <w:rFonts w:hint="eastAsia" w:ascii="宋体" w:hAnsi="宋体" w:eastAsia="宋体" w:cs="宋体"/>
          <w:kern w:val="0"/>
          <w:sz w:val="32"/>
          <w:szCs w:val="32"/>
          <w:shd w:val="clear" w:color="auto" w:fill="FFFFFF"/>
          <w:lang w:eastAsia="zh-CN"/>
        </w:rPr>
      </w:pPr>
      <w:r>
        <w:rPr>
          <w:rFonts w:hint="eastAsia" w:ascii="宋体" w:hAnsi="宋体" w:eastAsia="宋体" w:cs="宋体"/>
          <w:kern w:val="0"/>
          <w:sz w:val="32"/>
          <w:szCs w:val="32"/>
          <w:shd w:val="clear" w:color="auto" w:fill="FFFFFF"/>
          <w:lang w:eastAsia="zh-CN"/>
        </w:rPr>
        <w:t>我单位技术人员、技术设备等条件满足我单位获取的测绘资质等级和专业类别要求，并且具备开展测量标志维护的设备设施、技术力量和专业能力。</w:t>
      </w:r>
    </w:p>
    <w:p w14:paraId="366ADF56">
      <w:pPr>
        <w:keepNext w:val="0"/>
        <w:keepLines w:val="0"/>
        <w:pageBreakBefore w:val="0"/>
        <w:widowControl w:val="0"/>
        <w:kinsoku/>
        <w:wordWrap/>
        <w:overflowPunct/>
        <w:topLinePunct w:val="0"/>
        <w:autoSpaceDE/>
        <w:autoSpaceDN/>
        <w:bidi w:val="0"/>
        <w:adjustRightInd/>
        <w:spacing w:line="400" w:lineRule="exact"/>
        <w:ind w:firstLine="643" w:firstLineChars="200"/>
        <w:textAlignment w:val="auto"/>
        <w:rPr>
          <w:rFonts w:hint="eastAsia" w:ascii="宋体" w:hAnsi="宋体" w:eastAsia="宋体" w:cs="宋体"/>
          <w:b/>
          <w:bCs/>
          <w:color w:val="000000"/>
          <w:sz w:val="32"/>
          <w:szCs w:val="32"/>
          <w:lang w:eastAsia="zh-CN"/>
        </w:rPr>
      </w:pPr>
      <w:r>
        <w:rPr>
          <w:rFonts w:hint="eastAsia" w:ascii="宋体" w:hAnsi="宋体" w:cs="宋体"/>
          <w:b/>
          <w:bCs/>
          <w:color w:val="000000"/>
          <w:sz w:val="32"/>
          <w:szCs w:val="32"/>
          <w:lang w:eastAsia="zh-CN"/>
        </w:rPr>
        <w:t>三、</w:t>
      </w:r>
      <w:r>
        <w:rPr>
          <w:rFonts w:hint="eastAsia" w:ascii="宋体" w:hAnsi="宋体" w:eastAsia="宋体" w:cs="宋体"/>
          <w:b/>
          <w:bCs/>
          <w:color w:val="000000"/>
          <w:sz w:val="32"/>
          <w:szCs w:val="32"/>
          <w:lang w:eastAsia="zh-CN"/>
        </w:rPr>
        <w:t>商业信誉方面</w:t>
      </w:r>
    </w:p>
    <w:p w14:paraId="1FCD379B">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sz w:val="32"/>
          <w:szCs w:val="32"/>
          <w:lang w:eastAsia="zh-CN"/>
        </w:rPr>
      </w:pPr>
      <w:r>
        <w:rPr>
          <w:rFonts w:ascii="宋体" w:hAnsi="宋体"/>
          <w:sz w:val="32"/>
          <w:szCs w:val="32"/>
        </w:rPr>
        <w:t>1</w:t>
      </w:r>
      <w:r>
        <w:rPr>
          <w:rFonts w:hint="eastAsia" w:ascii="宋体" w:hAnsi="宋体"/>
          <w:sz w:val="32"/>
          <w:szCs w:val="32"/>
        </w:rPr>
        <w:t>、我</w:t>
      </w:r>
      <w:r>
        <w:rPr>
          <w:rFonts w:hint="eastAsia" w:ascii="宋体" w:hAnsi="宋体"/>
          <w:sz w:val="32"/>
          <w:szCs w:val="32"/>
          <w:lang w:eastAsia="zh-CN"/>
        </w:rPr>
        <w:t>单位</w:t>
      </w:r>
      <w:r>
        <w:rPr>
          <w:rFonts w:hint="eastAsia" w:ascii="宋体" w:hAnsi="宋体"/>
          <w:sz w:val="32"/>
          <w:szCs w:val="32"/>
        </w:rPr>
        <w:t>未被纳入法院、工商行政管理部门、税务部门、银行认定的失信名单且在有效期内，或者在前三年政府采购合同履约过程中及其他经营活动履约过程中依法履约未被有关行政部门处罚（处理）</w:t>
      </w:r>
      <w:r>
        <w:rPr>
          <w:rFonts w:hint="eastAsia" w:ascii="宋体" w:hAnsi="宋体"/>
          <w:sz w:val="32"/>
          <w:szCs w:val="32"/>
          <w:lang w:eastAsia="zh-CN"/>
        </w:rPr>
        <w:t>；</w:t>
      </w:r>
    </w:p>
    <w:p w14:paraId="3CA74606">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宋体"/>
          <w:color w:val="000000"/>
          <w:sz w:val="32"/>
          <w:szCs w:val="32"/>
          <w:lang w:eastAsia="zh-CN"/>
        </w:rPr>
      </w:pPr>
      <w:r>
        <w:rPr>
          <w:rFonts w:hint="eastAsia" w:ascii="宋体" w:hAnsi="宋体" w:cs="宋体"/>
          <w:color w:val="000000"/>
          <w:sz w:val="32"/>
          <w:szCs w:val="32"/>
          <w:lang w:val="en-US" w:eastAsia="zh-CN"/>
        </w:rPr>
        <w:t>2</w:t>
      </w:r>
      <w:r>
        <w:rPr>
          <w:rFonts w:hint="eastAsia" w:ascii="宋体" w:hAnsi="宋体" w:cs="宋体"/>
          <w:color w:val="000000"/>
          <w:sz w:val="32"/>
          <w:szCs w:val="32"/>
        </w:rPr>
        <w:t>、未被列入失信被执行人、重大税收违法案件当事人名单，未被列入政府采购严重违法失信行为记录名单</w:t>
      </w:r>
      <w:r>
        <w:rPr>
          <w:rFonts w:hint="eastAsia" w:ascii="宋体" w:hAnsi="宋体" w:cs="宋体"/>
          <w:color w:val="000000"/>
          <w:sz w:val="32"/>
          <w:szCs w:val="32"/>
          <w:lang w:eastAsia="zh-CN"/>
        </w:rPr>
        <w:t>；</w:t>
      </w:r>
    </w:p>
    <w:p w14:paraId="76EC2DC0">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val="en-US" w:eastAsia="zh-CN"/>
        </w:rPr>
        <w:t>3</w:t>
      </w:r>
      <w:r>
        <w:rPr>
          <w:rFonts w:hint="eastAsia" w:ascii="宋体" w:hAnsi="宋体" w:eastAsia="宋体" w:cs="宋体"/>
          <w:color w:val="000000"/>
          <w:sz w:val="32"/>
          <w:szCs w:val="32"/>
        </w:rPr>
        <w:t>、未被</w:t>
      </w:r>
      <w:r>
        <w:rPr>
          <w:rFonts w:hint="eastAsia" w:ascii="宋体" w:hAnsi="宋体" w:cs="宋体"/>
          <w:color w:val="000000"/>
          <w:sz w:val="32"/>
          <w:szCs w:val="32"/>
        </w:rPr>
        <w:t>“信用中国”网站（https://www.creditchina.gov.cn/）被列入严重失信主体名单或“中国执行信息公开网”（http://zxgk.court.gov.cn/shixin/）被列入失信被执行人名单和“中国政府采购”网站（</w:t>
      </w:r>
      <w:r>
        <w:rPr>
          <w:sz w:val="32"/>
          <w:szCs w:val="32"/>
        </w:rPr>
        <w:fldChar w:fldCharType="begin"/>
      </w:r>
      <w:r>
        <w:rPr>
          <w:sz w:val="32"/>
          <w:szCs w:val="32"/>
        </w:rPr>
        <w:instrText xml:space="preserve"> HYPERLINK "http://www.ccgp.gov.cn/" </w:instrText>
      </w:r>
      <w:r>
        <w:rPr>
          <w:sz w:val="32"/>
          <w:szCs w:val="32"/>
        </w:rPr>
        <w:fldChar w:fldCharType="separate"/>
      </w:r>
      <w:r>
        <w:rPr>
          <w:rFonts w:hint="eastAsia" w:ascii="宋体" w:hAnsi="宋体" w:cs="宋体"/>
          <w:color w:val="000000"/>
          <w:sz w:val="32"/>
          <w:szCs w:val="32"/>
        </w:rPr>
        <w:t>http://www.ccgp.gov.cn/</w:t>
      </w:r>
      <w:r>
        <w:rPr>
          <w:rFonts w:hint="eastAsia" w:ascii="宋体" w:hAnsi="宋体" w:cs="宋体"/>
          <w:color w:val="000000"/>
          <w:sz w:val="32"/>
          <w:szCs w:val="32"/>
        </w:rPr>
        <w:fldChar w:fldCharType="end"/>
      </w:r>
      <w:r>
        <w:rPr>
          <w:rFonts w:hint="eastAsia" w:ascii="宋体" w:hAnsi="宋体" w:cs="宋体"/>
          <w:color w:val="000000"/>
          <w:sz w:val="32"/>
          <w:szCs w:val="32"/>
        </w:rPr>
        <w:t>）被列入政府采购严重违法失信行为记录名单</w:t>
      </w:r>
      <w:r>
        <w:rPr>
          <w:rFonts w:hint="eastAsia" w:ascii="宋体" w:hAnsi="宋体" w:cs="宋体"/>
          <w:color w:val="000000"/>
          <w:sz w:val="32"/>
          <w:szCs w:val="32"/>
          <w:lang w:eastAsia="zh-CN"/>
        </w:rPr>
        <w:t>。</w:t>
      </w:r>
    </w:p>
    <w:p w14:paraId="426020C2">
      <w:pPr>
        <w:keepNext w:val="0"/>
        <w:keepLines w:val="0"/>
        <w:pageBreakBefore w:val="0"/>
        <w:widowControl w:val="0"/>
        <w:kinsoku/>
        <w:wordWrap/>
        <w:overflowPunct/>
        <w:topLinePunct w:val="0"/>
        <w:autoSpaceDE/>
        <w:autoSpaceDN/>
        <w:bidi w:val="0"/>
        <w:adjustRightInd/>
        <w:spacing w:line="400" w:lineRule="exact"/>
        <w:ind w:firstLine="643" w:firstLineChars="200"/>
        <w:textAlignment w:val="auto"/>
        <w:rPr>
          <w:rFonts w:hint="eastAsia" w:ascii="宋体" w:hAnsi="宋体" w:eastAsia="宋体" w:cs="宋体"/>
          <w:b/>
          <w:bCs/>
          <w:color w:val="000000"/>
          <w:sz w:val="32"/>
          <w:szCs w:val="32"/>
          <w:lang w:val="en-US" w:eastAsia="zh-CN"/>
        </w:rPr>
      </w:pPr>
      <w:r>
        <w:rPr>
          <w:rFonts w:hint="eastAsia" w:ascii="宋体" w:hAnsi="宋体" w:cs="宋体"/>
          <w:b/>
          <w:bCs/>
          <w:color w:val="000000"/>
          <w:sz w:val="32"/>
          <w:szCs w:val="32"/>
          <w:lang w:val="en-US" w:eastAsia="zh-CN"/>
        </w:rPr>
        <w:t>四</w:t>
      </w:r>
      <w:r>
        <w:rPr>
          <w:rFonts w:hint="eastAsia" w:ascii="宋体" w:hAnsi="宋体" w:eastAsia="宋体" w:cs="宋体"/>
          <w:b/>
          <w:bCs/>
          <w:color w:val="000000"/>
          <w:sz w:val="32"/>
          <w:szCs w:val="32"/>
          <w:lang w:val="en-US" w:eastAsia="zh-CN"/>
        </w:rPr>
        <w:t>、非联合体及不转包分包方面</w:t>
      </w:r>
    </w:p>
    <w:p w14:paraId="540A0EF2">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sz w:val="32"/>
          <w:szCs w:val="32"/>
        </w:rPr>
      </w:pPr>
      <w:r>
        <w:rPr>
          <w:rFonts w:hint="eastAsia" w:ascii="宋体" w:hAnsi="宋体"/>
          <w:sz w:val="32"/>
          <w:szCs w:val="32"/>
        </w:rPr>
        <w:t>我</w:t>
      </w:r>
      <w:r>
        <w:rPr>
          <w:rFonts w:hint="eastAsia" w:ascii="宋体" w:hAnsi="宋体"/>
          <w:sz w:val="32"/>
          <w:szCs w:val="32"/>
          <w:lang w:eastAsia="zh-CN"/>
        </w:rPr>
        <w:t>单位</w:t>
      </w:r>
      <w:r>
        <w:rPr>
          <w:rFonts w:hint="eastAsia" w:ascii="宋体" w:hAnsi="宋体"/>
          <w:sz w:val="32"/>
          <w:szCs w:val="32"/>
        </w:rPr>
        <w:t>以独立供应商的身份参与本项目</w:t>
      </w:r>
      <w:r>
        <w:rPr>
          <w:rFonts w:hint="eastAsia" w:ascii="宋体" w:hAnsi="宋体"/>
          <w:sz w:val="32"/>
          <w:szCs w:val="32"/>
          <w:lang w:val="en-US" w:eastAsia="zh-CN"/>
        </w:rPr>
        <w:t>询价</w:t>
      </w:r>
      <w:r>
        <w:rPr>
          <w:rFonts w:hint="eastAsia" w:ascii="宋体" w:hAnsi="宋体"/>
          <w:sz w:val="32"/>
          <w:szCs w:val="32"/>
        </w:rPr>
        <w:t>，具体详见我</w:t>
      </w:r>
      <w:r>
        <w:rPr>
          <w:rFonts w:hint="eastAsia" w:ascii="宋体" w:hAnsi="宋体"/>
          <w:sz w:val="32"/>
          <w:szCs w:val="32"/>
          <w:lang w:eastAsia="zh-CN"/>
        </w:rPr>
        <w:t>单位</w:t>
      </w:r>
      <w:r>
        <w:rPr>
          <w:rFonts w:hint="eastAsia" w:ascii="宋体" w:hAnsi="宋体"/>
          <w:sz w:val="32"/>
          <w:szCs w:val="32"/>
        </w:rPr>
        <w:t>营业执照及本</w:t>
      </w:r>
      <w:r>
        <w:rPr>
          <w:rFonts w:hint="eastAsia" w:ascii="宋体" w:hAnsi="宋体"/>
          <w:sz w:val="32"/>
          <w:szCs w:val="32"/>
          <w:lang w:eastAsia="zh-CN"/>
        </w:rPr>
        <w:t>询价</w:t>
      </w:r>
      <w:r>
        <w:rPr>
          <w:rFonts w:hint="eastAsia" w:ascii="宋体" w:hAnsi="宋体"/>
          <w:sz w:val="32"/>
          <w:szCs w:val="32"/>
        </w:rPr>
        <w:t>响应文件盖章供应商名称，故非联合体参与</w:t>
      </w:r>
      <w:r>
        <w:rPr>
          <w:rFonts w:hint="eastAsia" w:ascii="宋体" w:hAnsi="宋体"/>
          <w:sz w:val="32"/>
          <w:szCs w:val="32"/>
          <w:lang w:val="en-US" w:eastAsia="zh-CN"/>
        </w:rPr>
        <w:t>询价</w:t>
      </w:r>
      <w:r>
        <w:rPr>
          <w:rFonts w:hint="eastAsia" w:ascii="宋体" w:hAnsi="宋体"/>
          <w:sz w:val="32"/>
          <w:szCs w:val="32"/>
        </w:rPr>
        <w:t>。若</w:t>
      </w:r>
      <w:r>
        <w:rPr>
          <w:rFonts w:hint="eastAsia" w:ascii="宋体" w:hAnsi="宋体"/>
          <w:sz w:val="32"/>
          <w:szCs w:val="32"/>
          <w:lang w:eastAsia="zh-CN"/>
        </w:rPr>
        <w:t>我单位</w:t>
      </w:r>
      <w:r>
        <w:rPr>
          <w:rFonts w:hint="eastAsia" w:ascii="宋体" w:hAnsi="宋体"/>
          <w:sz w:val="32"/>
          <w:szCs w:val="32"/>
        </w:rPr>
        <w:t>中标，绝不以任何形式对本项目进行转包或分包。</w:t>
      </w:r>
    </w:p>
    <w:p w14:paraId="072E45DE">
      <w:pPr>
        <w:keepNext w:val="0"/>
        <w:keepLines w:val="0"/>
        <w:pageBreakBefore w:val="0"/>
        <w:widowControl w:val="0"/>
        <w:kinsoku/>
        <w:wordWrap/>
        <w:overflowPunct/>
        <w:topLinePunct w:val="0"/>
        <w:autoSpaceDE/>
        <w:autoSpaceDN/>
        <w:bidi w:val="0"/>
        <w:adjustRightInd/>
        <w:spacing w:line="400" w:lineRule="exact"/>
        <w:ind w:firstLine="643" w:firstLineChars="200"/>
        <w:textAlignment w:val="auto"/>
        <w:rPr>
          <w:rFonts w:hint="eastAsia" w:ascii="宋体" w:hAnsi="宋体" w:eastAsia="宋体" w:cs="宋体"/>
          <w:b/>
          <w:bCs/>
          <w:color w:val="000000"/>
          <w:sz w:val="32"/>
          <w:szCs w:val="32"/>
          <w:lang w:val="en-US" w:eastAsia="zh-CN"/>
        </w:rPr>
      </w:pPr>
      <w:r>
        <w:rPr>
          <w:rFonts w:hint="eastAsia" w:ascii="宋体" w:hAnsi="宋体" w:cs="宋体"/>
          <w:b/>
          <w:bCs/>
          <w:color w:val="000000"/>
          <w:sz w:val="32"/>
          <w:szCs w:val="32"/>
          <w:lang w:val="en-US" w:eastAsia="zh-CN"/>
        </w:rPr>
        <w:t>五</w:t>
      </w:r>
      <w:r>
        <w:rPr>
          <w:rFonts w:hint="eastAsia" w:ascii="宋体" w:hAnsi="宋体" w:eastAsia="宋体" w:cs="宋体"/>
          <w:b/>
          <w:bCs/>
          <w:color w:val="000000"/>
          <w:sz w:val="32"/>
          <w:szCs w:val="32"/>
          <w:lang w:val="en-US" w:eastAsia="zh-CN"/>
        </w:rPr>
        <w:t>、无重大违法记录方面</w:t>
      </w:r>
    </w:p>
    <w:p w14:paraId="0689C062">
      <w:pPr>
        <w:pStyle w:val="6"/>
        <w:keepNext w:val="0"/>
        <w:keepLines w:val="0"/>
        <w:pageBreakBefore w:val="0"/>
        <w:widowControl w:val="0"/>
        <w:numPr>
          <w:numId w:val="0"/>
        </w:numPr>
        <w:tabs>
          <w:tab w:val="left" w:pos="854"/>
        </w:tabs>
        <w:kinsoku/>
        <w:wordWrap/>
        <w:overflowPunct/>
        <w:topLinePunct w:val="0"/>
        <w:autoSpaceDE/>
        <w:autoSpaceDN/>
        <w:bidi w:val="0"/>
        <w:adjustRightInd/>
        <w:spacing w:line="400" w:lineRule="exact"/>
        <w:ind w:firstLine="640" w:firstLineChars="200"/>
        <w:textAlignment w:val="auto"/>
        <w:rPr>
          <w:rFonts w:ascii="宋体" w:hAnsi="宋体"/>
          <w:bCs/>
          <w:sz w:val="32"/>
          <w:szCs w:val="32"/>
        </w:rPr>
      </w:pPr>
      <w:r>
        <w:rPr>
          <w:rFonts w:hint="eastAsia" w:ascii="宋体" w:hAnsi="宋体"/>
          <w:bCs/>
          <w:sz w:val="32"/>
          <w:szCs w:val="32"/>
          <w:lang w:val="en-US" w:eastAsia="zh-CN"/>
        </w:rPr>
        <w:t>1、</w:t>
      </w:r>
      <w:r>
        <w:rPr>
          <w:rFonts w:hint="eastAsia" w:ascii="宋体" w:hAnsi="宋体"/>
          <w:bCs/>
          <w:sz w:val="32"/>
          <w:szCs w:val="32"/>
        </w:rPr>
        <w:t>参加本项目政府采购活动前三年内，</w:t>
      </w:r>
      <w:r>
        <w:rPr>
          <w:rFonts w:hint="eastAsia" w:ascii="宋体" w:hAnsi="宋体"/>
          <w:bCs/>
          <w:sz w:val="32"/>
          <w:szCs w:val="32"/>
          <w:lang w:eastAsia="zh-CN"/>
        </w:rPr>
        <w:t>我</w:t>
      </w:r>
      <w:r>
        <w:rPr>
          <w:rFonts w:hint="eastAsia" w:ascii="宋体" w:hAnsi="宋体"/>
          <w:bCs/>
          <w:sz w:val="32"/>
          <w:szCs w:val="32"/>
        </w:rPr>
        <w:t>单位未因违法经营受到刑事处罚或者责令停产停业、吊销许可证或者执照、较大数额罚款（根据各地方、各部门明确的听证范围确定较大数额罚款的额度）等行政处罚；</w:t>
      </w:r>
    </w:p>
    <w:p w14:paraId="1105561D">
      <w:pPr>
        <w:pStyle w:val="6"/>
        <w:keepNext w:val="0"/>
        <w:keepLines w:val="0"/>
        <w:pageBreakBefore w:val="0"/>
        <w:widowControl w:val="0"/>
        <w:numPr>
          <w:ilvl w:val="0"/>
          <w:numId w:val="0"/>
        </w:numPr>
        <w:tabs>
          <w:tab w:val="left" w:pos="854"/>
        </w:tabs>
        <w:kinsoku/>
        <w:wordWrap/>
        <w:overflowPunct/>
        <w:topLinePunct w:val="0"/>
        <w:autoSpaceDE/>
        <w:autoSpaceDN/>
        <w:bidi w:val="0"/>
        <w:adjustRightInd/>
        <w:spacing w:line="400" w:lineRule="exact"/>
        <w:ind w:firstLine="640" w:firstLineChars="200"/>
        <w:textAlignment w:val="auto"/>
        <w:rPr>
          <w:rFonts w:hint="eastAsia" w:eastAsia="宋体" w:cs="Times New Roman"/>
          <w:b/>
          <w:sz w:val="32"/>
          <w:szCs w:val="32"/>
          <w:lang w:val="en-US" w:eastAsia="zh-CN"/>
        </w:rPr>
      </w:pPr>
      <w:r>
        <w:rPr>
          <w:rFonts w:hint="eastAsia" w:ascii="宋体" w:hAnsi="宋体"/>
          <w:bCs/>
          <w:sz w:val="32"/>
          <w:szCs w:val="32"/>
          <w:lang w:val="en-US" w:eastAsia="zh-CN"/>
        </w:rPr>
        <w:t>2、</w:t>
      </w:r>
      <w:r>
        <w:rPr>
          <w:rFonts w:hint="eastAsia" w:ascii="宋体" w:hAnsi="宋体"/>
          <w:bCs/>
          <w:sz w:val="32"/>
          <w:szCs w:val="32"/>
        </w:rPr>
        <w:t>参加本项目</w:t>
      </w:r>
      <w:r>
        <w:rPr>
          <w:rFonts w:hint="eastAsia" w:ascii="宋体" w:hAnsi="宋体"/>
          <w:bCs/>
          <w:sz w:val="32"/>
          <w:szCs w:val="32"/>
          <w:lang w:eastAsia="zh-CN"/>
        </w:rPr>
        <w:t>询价</w:t>
      </w:r>
      <w:r>
        <w:rPr>
          <w:rFonts w:hint="eastAsia" w:ascii="宋体" w:hAnsi="宋体"/>
          <w:bCs/>
          <w:sz w:val="32"/>
          <w:szCs w:val="32"/>
        </w:rPr>
        <w:t>前三年内，</w:t>
      </w:r>
      <w:r>
        <w:rPr>
          <w:rFonts w:hint="eastAsia" w:ascii="宋体" w:hAnsi="宋体"/>
          <w:bCs/>
          <w:sz w:val="32"/>
          <w:szCs w:val="32"/>
          <w:lang w:eastAsia="zh-CN"/>
        </w:rPr>
        <w:t>我</w:t>
      </w:r>
      <w:r>
        <w:rPr>
          <w:rFonts w:hint="eastAsia" w:ascii="宋体" w:hAnsi="宋体"/>
          <w:bCs/>
          <w:sz w:val="32"/>
          <w:szCs w:val="32"/>
        </w:rPr>
        <w:t>单位未受到过全国</w:t>
      </w:r>
      <w:r>
        <w:rPr>
          <w:rFonts w:ascii="宋体" w:hAnsi="宋体"/>
          <w:bCs/>
          <w:sz w:val="32"/>
          <w:szCs w:val="32"/>
        </w:rPr>
        <w:t>各级人民政府财政部门依法</w:t>
      </w:r>
      <w:r>
        <w:rPr>
          <w:rFonts w:hint="eastAsia" w:ascii="宋体" w:hAnsi="宋体"/>
          <w:bCs/>
          <w:sz w:val="32"/>
          <w:szCs w:val="32"/>
        </w:rPr>
        <w:t>作</w:t>
      </w:r>
      <w:r>
        <w:rPr>
          <w:rFonts w:ascii="宋体" w:hAnsi="宋体"/>
          <w:bCs/>
          <w:sz w:val="32"/>
          <w:szCs w:val="32"/>
        </w:rPr>
        <w:t>出的禁止参加政府采购活动等行政处罚决定</w:t>
      </w:r>
      <w:r>
        <w:rPr>
          <w:rFonts w:hint="eastAsia" w:ascii="宋体" w:hAnsi="宋体"/>
          <w:bCs/>
          <w:sz w:val="32"/>
          <w:szCs w:val="32"/>
          <w:lang w:eastAsia="zh-CN"/>
        </w:rPr>
        <w:t>。</w:t>
      </w:r>
    </w:p>
    <w:p w14:paraId="47E19814">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Times New Roman"/>
          <w:sz w:val="32"/>
          <w:szCs w:val="32"/>
        </w:rPr>
      </w:pPr>
      <w:r>
        <w:rPr>
          <w:rFonts w:hint="eastAsia" w:ascii="宋体" w:hAnsi="宋体" w:cs="宋体"/>
          <w:color w:val="000000"/>
          <w:sz w:val="32"/>
          <w:szCs w:val="32"/>
        </w:rPr>
        <w:t>对上述</w:t>
      </w:r>
      <w:r>
        <w:rPr>
          <w:rFonts w:hint="eastAsia" w:ascii="宋体" w:hAnsi="宋体" w:cs="宋体"/>
          <w:color w:val="000000"/>
          <w:sz w:val="32"/>
          <w:szCs w:val="32"/>
          <w:lang w:eastAsia="zh-CN"/>
        </w:rPr>
        <w:t>承诺</w:t>
      </w:r>
      <w:r>
        <w:rPr>
          <w:rFonts w:hint="eastAsia" w:ascii="宋体" w:hAnsi="宋体" w:cs="宋体"/>
          <w:color w:val="000000"/>
          <w:sz w:val="32"/>
          <w:szCs w:val="32"/>
        </w:rPr>
        <w:t>内容的真</w:t>
      </w:r>
      <w:r>
        <w:rPr>
          <w:rFonts w:hint="eastAsia" w:ascii="宋体" w:hAnsi="宋体" w:eastAsia="宋体" w:cs="Times New Roman"/>
          <w:sz w:val="32"/>
          <w:szCs w:val="32"/>
        </w:rPr>
        <w:t>实性负责。如有虚假，</w:t>
      </w:r>
      <w:r>
        <w:rPr>
          <w:rFonts w:hint="eastAsia" w:ascii="宋体" w:hAnsi="宋体" w:cs="Times New Roman"/>
          <w:sz w:val="32"/>
          <w:szCs w:val="32"/>
          <w:lang w:eastAsia="zh-CN"/>
        </w:rPr>
        <w:t>我单位</w:t>
      </w:r>
      <w:r>
        <w:rPr>
          <w:rFonts w:hint="eastAsia" w:ascii="宋体" w:hAnsi="宋体" w:eastAsia="宋体" w:cs="Times New Roman"/>
          <w:sz w:val="32"/>
          <w:szCs w:val="32"/>
        </w:rPr>
        <w:t>将依法承担相应责任。</w:t>
      </w:r>
    </w:p>
    <w:p w14:paraId="5332C054">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Times New Roman"/>
          <w:sz w:val="32"/>
          <w:szCs w:val="32"/>
        </w:rPr>
      </w:pPr>
    </w:p>
    <w:p w14:paraId="0D8AB69B">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宋体" w:hAnsi="宋体" w:eastAsia="宋体"/>
          <w:color w:val="000000"/>
          <w:sz w:val="32"/>
          <w:szCs w:val="32"/>
        </w:rPr>
      </w:pPr>
    </w:p>
    <w:p w14:paraId="2AF69DC2">
      <w:pPr>
        <w:keepNext w:val="0"/>
        <w:keepLines w:val="0"/>
        <w:pageBreakBefore w:val="0"/>
        <w:widowControl/>
        <w:suppressLineNumbers w:val="0"/>
        <w:kinsoku/>
        <w:wordWrap/>
        <w:overflowPunct/>
        <w:topLinePunct w:val="0"/>
        <w:autoSpaceDE/>
        <w:autoSpaceDN/>
        <w:bidi w:val="0"/>
        <w:adjustRightInd/>
        <w:spacing w:line="4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val="zh-CN" w:eastAsia="zh-CN"/>
        </w:rPr>
        <w:t>附件：</w:t>
      </w:r>
      <w:r>
        <w:rPr>
          <w:rFonts w:hint="eastAsia" w:ascii="宋体" w:hAnsi="宋体" w:eastAsia="宋体" w:cs="宋体"/>
          <w:color w:val="000000"/>
          <w:sz w:val="32"/>
          <w:szCs w:val="32"/>
          <w:lang w:val="en-US" w:eastAsia="zh-CN"/>
        </w:rPr>
        <w:t>未被列入失信被执行人、重大税收违法失信主体，未被列入政府采购严重违法失信行为记录名单（查询截图）</w:t>
      </w:r>
    </w:p>
    <w:p w14:paraId="65F52A9D">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Times New Roman"/>
          <w:sz w:val="32"/>
          <w:szCs w:val="32"/>
        </w:rPr>
      </w:pPr>
    </w:p>
    <w:p w14:paraId="3B797F82">
      <w:pPr>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rPr>
          <w:rFonts w:hint="eastAsia" w:ascii="宋体" w:hAnsi="宋体" w:eastAsia="宋体" w:cs="Times New Roman"/>
          <w:sz w:val="32"/>
          <w:szCs w:val="32"/>
        </w:rPr>
      </w:pPr>
    </w:p>
    <w:p w14:paraId="5288AF34">
      <w:pPr>
        <w:keepNext w:val="0"/>
        <w:keepLines w:val="0"/>
        <w:pageBreakBefore w:val="0"/>
        <w:widowControl w:val="0"/>
        <w:kinsoku/>
        <w:wordWrap/>
        <w:overflowPunct/>
        <w:topLinePunct w:val="0"/>
        <w:autoSpaceDE/>
        <w:autoSpaceDN/>
        <w:bidi w:val="0"/>
        <w:adjustRightInd/>
        <w:spacing w:line="400" w:lineRule="exact"/>
        <w:jc w:val="right"/>
        <w:textAlignment w:val="auto"/>
        <w:rPr>
          <w:rFonts w:ascii="宋体" w:hAnsi="宋体" w:eastAsia="宋体"/>
          <w:color w:val="000000"/>
          <w:sz w:val="32"/>
          <w:szCs w:val="32"/>
        </w:rPr>
      </w:pPr>
      <w:r>
        <w:rPr>
          <w:rFonts w:hint="eastAsia" w:ascii="宋体" w:hAnsi="宋体" w:eastAsia="宋体"/>
          <w:color w:val="000000"/>
          <w:sz w:val="32"/>
          <w:szCs w:val="32"/>
        </w:rPr>
        <w:t>供应商：</w:t>
      </w:r>
      <w:r>
        <w:rPr>
          <w:rFonts w:hint="eastAsia" w:ascii="宋体" w:hAnsi="宋体" w:eastAsia="宋体"/>
          <w:color w:val="000000"/>
          <w:sz w:val="32"/>
          <w:szCs w:val="32"/>
          <w:u w:val="single"/>
        </w:rPr>
        <w:t>　　　　　　　　　　　　　　　</w:t>
      </w:r>
      <w:r>
        <w:rPr>
          <w:rFonts w:hint="eastAsia" w:ascii="宋体" w:hAnsi="宋体" w:eastAsia="宋体"/>
          <w:color w:val="000000"/>
          <w:sz w:val="32"/>
          <w:szCs w:val="32"/>
        </w:rPr>
        <w:t>（公章）</w:t>
      </w:r>
    </w:p>
    <w:p w14:paraId="5BDA0D4F">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eastAsia="宋体"/>
          <w:color w:val="000000"/>
          <w:sz w:val="32"/>
          <w:szCs w:val="32"/>
          <w:u w:val="single"/>
        </w:rPr>
      </w:pPr>
      <w:r>
        <w:rPr>
          <w:rFonts w:hint="eastAsia" w:ascii="宋体" w:hAnsi="宋体"/>
          <w:color w:val="000000"/>
          <w:sz w:val="32"/>
          <w:szCs w:val="32"/>
          <w:lang w:val="en-US" w:eastAsia="zh-CN"/>
        </w:rPr>
        <w:t xml:space="preserve">            </w:t>
      </w:r>
      <w:r>
        <w:rPr>
          <w:rFonts w:hint="eastAsia" w:ascii="宋体" w:hAnsi="宋体" w:eastAsia="宋体"/>
          <w:color w:val="000000"/>
          <w:sz w:val="32"/>
          <w:szCs w:val="32"/>
        </w:rPr>
        <w:t>法定代表人或</w:t>
      </w:r>
      <w:r>
        <w:rPr>
          <w:rFonts w:hint="eastAsia" w:ascii="宋体" w:hAnsi="宋体" w:eastAsia="宋体"/>
          <w:color w:val="000000"/>
          <w:sz w:val="32"/>
          <w:szCs w:val="32"/>
          <w:lang w:val="en-US" w:eastAsia="zh-CN"/>
        </w:rPr>
        <w:t>授权代表</w:t>
      </w:r>
      <w:r>
        <w:rPr>
          <w:rFonts w:hint="eastAsia" w:ascii="宋体" w:hAnsi="宋体" w:eastAsia="宋体"/>
          <w:color w:val="000000"/>
          <w:sz w:val="32"/>
          <w:szCs w:val="32"/>
        </w:rPr>
        <w:t>：</w:t>
      </w:r>
      <w:r>
        <w:rPr>
          <w:rFonts w:hint="eastAsia" w:ascii="宋体" w:hAnsi="宋体" w:eastAsia="宋体"/>
          <w:color w:val="000000"/>
          <w:sz w:val="32"/>
          <w:szCs w:val="32"/>
          <w:u w:val="single"/>
        </w:rPr>
        <w:t>　　　　　</w:t>
      </w:r>
      <w:r>
        <w:rPr>
          <w:rFonts w:hint="eastAsia" w:ascii="宋体" w:hAnsi="宋体" w:eastAsia="宋体"/>
          <w:color w:val="000000"/>
          <w:sz w:val="32"/>
          <w:szCs w:val="32"/>
        </w:rPr>
        <w:t>（</w:t>
      </w:r>
      <w:r>
        <w:rPr>
          <w:rFonts w:hint="eastAsia" w:ascii="宋体" w:hAnsi="宋体" w:eastAsia="宋体"/>
          <w:color w:val="000000"/>
          <w:sz w:val="32"/>
          <w:szCs w:val="32"/>
          <w:lang w:val="en-US" w:eastAsia="zh-CN"/>
        </w:rPr>
        <w:t>签字</w:t>
      </w:r>
      <w:r>
        <w:rPr>
          <w:rFonts w:hint="eastAsia" w:ascii="宋体" w:hAnsi="宋体" w:eastAsia="宋体"/>
          <w:color w:val="000000"/>
          <w:sz w:val="32"/>
          <w:szCs w:val="32"/>
        </w:rPr>
        <w:t>）</w:t>
      </w:r>
    </w:p>
    <w:p w14:paraId="24CD63F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olor w:val="000000"/>
          <w:sz w:val="32"/>
          <w:szCs w:val="32"/>
        </w:rPr>
      </w:pPr>
      <w:r>
        <w:rPr>
          <w:rFonts w:hint="eastAsia" w:ascii="宋体" w:hAnsi="宋体"/>
          <w:color w:val="000000"/>
          <w:sz w:val="32"/>
          <w:szCs w:val="32"/>
          <w:lang w:val="en-US" w:eastAsia="zh-CN"/>
        </w:rPr>
        <w:t xml:space="preserve"> </w:t>
      </w:r>
      <w:r>
        <w:rPr>
          <w:rFonts w:hint="eastAsia" w:ascii="宋体" w:hAnsi="宋体" w:eastAsia="宋体"/>
          <w:color w:val="000000"/>
          <w:sz w:val="32"/>
          <w:szCs w:val="32"/>
        </w:rPr>
        <w:t>日期：</w:t>
      </w:r>
      <w:r>
        <w:rPr>
          <w:rFonts w:hint="eastAsia" w:ascii="宋体" w:hAnsi="宋体" w:eastAsia="宋体"/>
          <w:color w:val="000000"/>
          <w:sz w:val="32"/>
          <w:szCs w:val="32"/>
          <w:u w:val="single"/>
        </w:rPr>
        <w:t>　　　　　</w:t>
      </w:r>
      <w:r>
        <w:rPr>
          <w:rFonts w:hint="eastAsia" w:ascii="宋体" w:hAnsi="宋体" w:eastAsia="宋体"/>
          <w:color w:val="000000"/>
          <w:sz w:val="32"/>
          <w:szCs w:val="32"/>
        </w:rPr>
        <w:t>年</w:t>
      </w:r>
      <w:r>
        <w:rPr>
          <w:rFonts w:hint="eastAsia" w:ascii="宋体" w:hAnsi="宋体" w:eastAsia="宋体"/>
          <w:color w:val="000000"/>
          <w:sz w:val="32"/>
          <w:szCs w:val="32"/>
          <w:u w:val="single"/>
        </w:rPr>
        <w:t>　　</w:t>
      </w:r>
      <w:r>
        <w:rPr>
          <w:rFonts w:hint="eastAsia" w:ascii="宋体" w:hAnsi="宋体" w:eastAsia="宋体"/>
          <w:color w:val="000000"/>
          <w:sz w:val="32"/>
          <w:szCs w:val="32"/>
        </w:rPr>
        <w:t>月</w:t>
      </w:r>
      <w:r>
        <w:rPr>
          <w:rFonts w:hint="eastAsia" w:ascii="宋体" w:hAnsi="宋体" w:eastAsia="宋体"/>
          <w:color w:val="000000"/>
          <w:sz w:val="32"/>
          <w:szCs w:val="32"/>
          <w:u w:val="single"/>
        </w:rPr>
        <w:t>　　</w:t>
      </w:r>
      <w:r>
        <w:rPr>
          <w:rFonts w:hint="eastAsia" w:ascii="宋体" w:hAnsi="宋体" w:eastAsia="宋体"/>
          <w:color w:val="000000"/>
          <w:sz w:val="32"/>
          <w:szCs w:val="32"/>
        </w:rPr>
        <w:t>日</w:t>
      </w:r>
    </w:p>
    <w:p w14:paraId="6B50B1F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olor w:val="000000"/>
          <w:sz w:val="32"/>
          <w:szCs w:val="32"/>
        </w:rPr>
      </w:pPr>
    </w:p>
    <w:p w14:paraId="6A03C73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olor w:val="000000"/>
          <w:sz w:val="32"/>
          <w:szCs w:val="32"/>
        </w:rPr>
      </w:pPr>
    </w:p>
    <w:p w14:paraId="64CCD51F">
      <w:pPr>
        <w:keepNext w:val="0"/>
        <w:keepLines w:val="0"/>
        <w:pageBreakBefore w:val="0"/>
        <w:widowControl w:val="0"/>
        <w:kinsoku/>
        <w:wordWrap/>
        <w:overflowPunct/>
        <w:topLinePunct w:val="0"/>
        <w:autoSpaceDE/>
        <w:autoSpaceDN/>
        <w:bidi w:val="0"/>
        <w:adjustRightInd/>
        <w:spacing w:line="400" w:lineRule="atLeast"/>
        <w:textAlignment w:val="auto"/>
      </w:pPr>
      <w:r>
        <w:rPr>
          <w:rFonts w:hint="eastAsia" w:ascii="宋体" w:hAnsi="宋体" w:eastAsia="宋体" w:cs="宋体"/>
          <w:color w:val="000000"/>
          <w:sz w:val="32"/>
          <w:szCs w:val="32"/>
          <w:lang w:val="en-US" w:eastAsia="zh-CN"/>
        </w:rPr>
        <w:t>查询截图</w:t>
      </w:r>
      <w:bookmarkStart w:id="0" w:name="_GoBack"/>
      <w:bookmarkEnd w:id="0"/>
      <w:r>
        <w:rPr>
          <w:sz w:val="21"/>
        </w:rPr>
        <mc:AlternateContent>
          <mc:Choice Requires="wps">
            <w:drawing>
              <wp:anchor distT="0" distB="0" distL="114300" distR="114300" simplePos="0" relativeHeight="251659264" behindDoc="0" locked="0" layoutInCell="1" allowOverlap="1">
                <wp:simplePos x="0" y="0"/>
                <wp:positionH relativeFrom="column">
                  <wp:posOffset>-238760</wp:posOffset>
                </wp:positionH>
                <wp:positionV relativeFrom="paragraph">
                  <wp:posOffset>57150</wp:posOffset>
                </wp:positionV>
                <wp:extent cx="6106795" cy="8234045"/>
                <wp:effectExtent l="6350" t="6350" r="20955" b="8255"/>
                <wp:wrapNone/>
                <wp:docPr id="2" name="矩形 2"/>
                <wp:cNvGraphicFramePr/>
                <a:graphic xmlns:a="http://schemas.openxmlformats.org/drawingml/2006/main">
                  <a:graphicData uri="http://schemas.microsoft.com/office/word/2010/wordprocessingShape">
                    <wps:wsp>
                      <wps:cNvSpPr/>
                      <wps:spPr>
                        <a:xfrm>
                          <a:off x="800735" y="3686810"/>
                          <a:ext cx="6106795" cy="8234045"/>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8pt;margin-top:4.5pt;height:648.35pt;width:480.85pt;z-index:251659264;v-text-anchor:middle;mso-width-relative:page;mso-height-relative:page;" filled="f" stroked="t" coordsize="21600,21600" o:gfxdata="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liGx49kAAAAKAQAADwAAAAAAAAABACAAAAAiAAAAZHJz&#10;L2Rvd25yZXYueG1sUEsBAhQAFAAAAAgAh07iQLtWral1AgAA1wQAAA4AAAAAAAAAAQAgAAAAKAEA&#10;AGRycy9lMm9Eb2MueG1sUEsFBgAAAAAGAAYAWQEAAA8GAAAAAA==&#10;">
                <v:fill on="f" focussize="0,0"/>
                <v:stroke weight="1pt" color="#000000 [3213]" miterlimit="8" joinstyle="miter"/>
                <v:imagedata o:title=""/>
                <o:lock v:ext="edit" aspectratio="f"/>
              </v:rect>
            </w:pict>
          </mc:Fallback>
        </mc:AlternateContent>
      </w:r>
    </w:p>
    <w:sectPr>
      <w:footerReference r:id="rId3" w:type="default"/>
      <w:pgSz w:w="11906" w:h="16838"/>
      <w:pgMar w:top="1701"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sans-serif">
    <w:altName w:val="C059"/>
    <w:panose1 w:val="00000000000000000000"/>
    <w:charset w:val="00"/>
    <w:family w:val="auto"/>
    <w:pitch w:val="default"/>
    <w:sig w:usb0="00000000" w:usb1="00000000" w:usb2="00000000" w:usb3="00000000" w:csb0="00000000" w:csb1="00000000"/>
  </w:font>
  <w:font w:name="Wingdings 3">
    <w:panose1 w:val="05040102010807070707"/>
    <w:charset w:val="00"/>
    <w:family w:val="auto"/>
    <w:pitch w:val="default"/>
    <w:sig w:usb0="00000000" w:usb1="00000000" w:usb2="00000000" w:usb3="00000000" w:csb0="8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90B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8581E7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8581E7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AB193"/>
    <w:multiLevelType w:val="singleLevel"/>
    <w:tmpl w:val="7FFAB19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FF767E"/>
    <w:rsid w:val="07BEE401"/>
    <w:rsid w:val="0FDAEA1C"/>
    <w:rsid w:val="1D995C22"/>
    <w:rsid w:val="27B90500"/>
    <w:rsid w:val="2EFB1074"/>
    <w:rsid w:val="35C1E161"/>
    <w:rsid w:val="3AAF51D2"/>
    <w:rsid w:val="3B3F3287"/>
    <w:rsid w:val="3F6FBEC8"/>
    <w:rsid w:val="4BF7F11E"/>
    <w:rsid w:val="4EBF3EAB"/>
    <w:rsid w:val="4EBFBACF"/>
    <w:rsid w:val="4FD7E6C5"/>
    <w:rsid w:val="52B8F643"/>
    <w:rsid w:val="57CD3710"/>
    <w:rsid w:val="5BFF0095"/>
    <w:rsid w:val="5FBBCB91"/>
    <w:rsid w:val="6A9CA3DC"/>
    <w:rsid w:val="6DE73C0F"/>
    <w:rsid w:val="6E5FE84D"/>
    <w:rsid w:val="6FEB93D3"/>
    <w:rsid w:val="73F376F9"/>
    <w:rsid w:val="75D5F720"/>
    <w:rsid w:val="75FE8802"/>
    <w:rsid w:val="773FF462"/>
    <w:rsid w:val="778FB83B"/>
    <w:rsid w:val="77BF07D4"/>
    <w:rsid w:val="7A7FCAC6"/>
    <w:rsid w:val="7ACCF735"/>
    <w:rsid w:val="7B7F3B33"/>
    <w:rsid w:val="7BDFC7B5"/>
    <w:rsid w:val="7BF76DD5"/>
    <w:rsid w:val="7D5D3308"/>
    <w:rsid w:val="7EF7F3B7"/>
    <w:rsid w:val="7EFEB1D8"/>
    <w:rsid w:val="7F7BF74E"/>
    <w:rsid w:val="7F9EE6AE"/>
    <w:rsid w:val="7FADA9C3"/>
    <w:rsid w:val="7FB1DCD3"/>
    <w:rsid w:val="7FBEB7A2"/>
    <w:rsid w:val="7FCD99C1"/>
    <w:rsid w:val="7FDF39D2"/>
    <w:rsid w:val="7FEE0582"/>
    <w:rsid w:val="7FEFE6E3"/>
    <w:rsid w:val="7FF3FD94"/>
    <w:rsid w:val="7FFFB97F"/>
    <w:rsid w:val="9FBB1726"/>
    <w:rsid w:val="A9FFBEBC"/>
    <w:rsid w:val="AF5B1928"/>
    <w:rsid w:val="AFD6E7C7"/>
    <w:rsid w:val="B5D2404D"/>
    <w:rsid w:val="BBD7B9E0"/>
    <w:rsid w:val="BDCE6FDE"/>
    <w:rsid w:val="BDFF767E"/>
    <w:rsid w:val="BF9B3CD1"/>
    <w:rsid w:val="BFE7F530"/>
    <w:rsid w:val="BFEE82E2"/>
    <w:rsid w:val="CB77431F"/>
    <w:rsid w:val="CBDFD853"/>
    <w:rsid w:val="CEFF3E87"/>
    <w:rsid w:val="D6F9B4A7"/>
    <w:rsid w:val="D7BDBFE9"/>
    <w:rsid w:val="D7CFB75C"/>
    <w:rsid w:val="DF56C88D"/>
    <w:rsid w:val="E5FEA28F"/>
    <w:rsid w:val="EDFFA714"/>
    <w:rsid w:val="EFD2FA4E"/>
    <w:rsid w:val="EFEFECBD"/>
    <w:rsid w:val="EFFD3794"/>
    <w:rsid w:val="EFFF4E79"/>
    <w:rsid w:val="EFFFD2B9"/>
    <w:rsid w:val="F3CB9F0E"/>
    <w:rsid w:val="F6BA6A7F"/>
    <w:rsid w:val="FBDFF4F3"/>
    <w:rsid w:val="FC5F599E"/>
    <w:rsid w:val="FC7FCEE8"/>
    <w:rsid w:val="FFBABA95"/>
    <w:rsid w:val="FFF12C98"/>
    <w:rsid w:val="FFFB0984"/>
    <w:rsid w:val="FFFBD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2026-09-13T15:29:00Z</dcterms:created>
  <dc:creator>haier</dc:creator>
  <cp:lastModifiedBy>haier</cp:lastModifiedBy>
  <dcterms:modified xsi:type="dcterms:W3CDTF">2026-09-11T17:43:19Z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2052-12.8.2.1118</vt:lpwstr>
  </property>
  <property fmtid="{D5CDD505-2E9C-101B-9397-08002B2CF9AE}" pid="3" name="ICV">
    <vt:lpwstr>877A7ED4CC452648D1ADA36A0D0612C8_41</vt:lpwstr>
  </property>
</Properties>
</file>