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jpeg" ContentType="image/jpeg"/>
  <Default Extension="png" ContentType="image/png"/>
  <Default Extension="tiff" ContentType="image/tiff"/>
  <Default Extension="gif" ContentType="image/gif"/>
  <Default Extension="bin" ContentType="application/vnd.openxmlformats-officedocument.oleObject"/>
  <Default Extension="wmf" ContentType="image/x-wmf"/>
  <Default Extension="emf" ContentType="image/x-emf"/>
  <Override PartName="/word/stylesWithEffects.xml" ContentType="application/vnd.ms-word.stylesWithEffects+xml"/>
  <Override PartName="/docProps/app.xml" ContentType="application/vnd.openxmlformats-officedocument.extended-properties+xml"/>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pPr>
        <w:pStyle w:val=""/>
        <w:jc w:val="center"/>
        <w:rPr>
          <w:b/>
          <w:rFonts w:ascii="华文中宋" w:hAnsi="华文中宋"/>
          <w:sz w:val="44"/>
          <w:szCs w:val="44"/>
        </w:rPr>
      </w:pPr>
    </w:p>
    <w:p>
      <w:pPr>
        <w:pStyle w:val=""/>
        <w:jc w:val="center"/>
        <w:rPr>
          <w:b/>
          <w:rFonts w:ascii="华文中宋" w:hAnsi="华文中宋"/>
          <w:sz w:val="44"/>
          <w:szCs w:val="44"/>
        </w:rPr>
      </w:pPr>
    </w:p>
    <w:p>
      <w:pPr>
        <w:pStyle w:val=""/>
        <w:jc w:val="center"/>
        <w:rPr>
          <w:b/>
          <w:rFonts w:ascii="华文中宋" w:hAnsi="华文中宋"/>
          <w:sz w:val="44"/>
          <w:szCs w:val="44"/>
        </w:rPr>
      </w:pPr>
      <w:r>
        <w:rPr>
          <w:b/>
          <w:rFonts w:ascii="华文中宋" w:hAnsi="华文中宋"/>
          <w:sz w:val="44"/>
          <w:szCs w:val="44"/>
        </w:rPr>
        <w:t>咸宁市国土资源局2017</w:t>
      </w:r>
      <w:r>
        <w:rPr>
          <w:b/>
          <w:rFonts w:ascii="华文中宋" w:hAnsi="华文中宋"/>
          <w:sz w:val="44"/>
          <w:szCs w:val="44"/>
        </w:rPr>
        <w:t>年政府信息公开</w:t>
      </w:r>
    </w:p>
    <w:p>
      <w:pPr>
        <w:pStyle w:val=""/>
        <w:jc w:val="center"/>
        <w:rPr>
          <w:rFonts w:ascii="黑体" w:hAnsi="黑体"/>
          <w:sz w:val="32"/>
          <w:szCs w:val="32"/>
        </w:rPr>
      </w:pPr>
      <w:r>
        <w:rPr>
          <w:b/>
          <w:rFonts w:ascii="华文中宋" w:hAnsi="华文中宋"/>
          <w:sz w:val="44"/>
          <w:szCs w:val="44"/>
        </w:rPr>
        <w:t>工作报告</w:t>
      </w:r>
    </w:p>
    <w:p>
      <w:pPr>
        <w:pStyle w:val=""/>
        <w:ind w:firstLine="640"/>
        <w:rPr>
          <w:rFonts w:ascii="黑体" w:hAnsi="黑体"/>
          <w:sz w:val="32"/>
          <w:szCs w:val="32"/>
        </w:rPr>
      </w:pPr>
    </w:p>
    <w:p>
      <w:pPr>
        <w:pStyle w:val=""/>
        <w:ind w:firstLine="640"/>
        <w:rPr>
          <w:rFonts w:ascii="黑体" w:hAnsi="黑体"/>
          <w:sz w:val="32"/>
          <w:szCs w:val="32"/>
        </w:rPr>
      </w:pPr>
    </w:p>
    <w:p>
      <w:pPr>
        <w:pStyle w:val=""/>
        <w:ind w:firstLine="640"/>
        <w:rPr>
          <w:rFonts w:ascii="黑体" w:hAnsi="黑体"/>
          <w:sz w:val="32"/>
          <w:szCs w:val="32"/>
        </w:rPr>
      </w:pPr>
    </w:p>
    <w:p>
      <w:pPr>
        <w:pStyle w:val=""/>
        <w:ind w:firstLine="640"/>
        <w:rPr>
          <w:rFonts w:ascii="黑体" w:hAnsi="黑体"/>
          <w:sz w:val="32"/>
          <w:szCs w:val="32"/>
        </w:rPr>
      </w:pPr>
    </w:p>
    <w:p>
      <w:pPr>
        <w:pStyle w:val=""/>
        <w:ind w:firstLine="640"/>
        <w:rPr>
          <w:rFonts w:ascii="黑体" w:hAnsi="黑体"/>
          <w:sz w:val="32"/>
          <w:szCs w:val="32"/>
        </w:rPr>
      </w:pPr>
    </w:p>
    <w:p>
      <w:pPr>
        <w:pStyle w:val=""/>
        <w:ind w:firstLine="640"/>
        <w:rPr>
          <w:rFonts w:ascii="黑体" w:hAnsi="黑体"/>
          <w:sz w:val="32"/>
          <w:szCs w:val="32"/>
        </w:rPr>
      </w:pPr>
    </w:p>
    <w:p>
      <w:pPr>
        <w:pStyle w:val=""/>
        <w:ind w:firstLine="640"/>
        <w:rPr>
          <w:rFonts w:ascii="黑体" w:hAnsi="黑体"/>
          <w:sz w:val="32"/>
          <w:szCs w:val="32"/>
        </w:rPr>
      </w:pPr>
    </w:p>
    <w:p>
      <w:pPr>
        <w:pStyle w:val=""/>
        <w:ind w:firstLine="640"/>
        <w:rPr>
          <w:rFonts w:ascii="黑体" w:hAnsi="黑体"/>
          <w:sz w:val="32"/>
          <w:szCs w:val="32"/>
        </w:rPr>
      </w:pPr>
    </w:p>
    <w:p>
      <w:pPr>
        <w:pStyle w:val=""/>
        <w:ind w:firstLine="640"/>
        <w:rPr>
          <w:rFonts w:ascii="黑体" w:hAnsi="黑体"/>
          <w:sz w:val="32"/>
          <w:szCs w:val="32"/>
        </w:rPr>
      </w:pPr>
    </w:p>
    <w:p>
      <w:pPr>
        <w:pStyle w:val=""/>
        <w:ind w:firstLine="640"/>
        <w:rPr>
          <w:rFonts w:ascii="黑体" w:hAnsi="黑体"/>
          <w:sz w:val="32"/>
          <w:szCs w:val="32"/>
        </w:rPr>
      </w:pPr>
    </w:p>
    <w:p>
      <w:pPr>
        <w:pStyle w:val=""/>
        <w:ind w:firstLine="640"/>
        <w:rPr>
          <w:rFonts w:ascii="黑体" w:hAnsi="黑体"/>
          <w:sz w:val="32"/>
          <w:szCs w:val="32"/>
        </w:rPr>
      </w:pPr>
    </w:p>
    <w:p>
      <w:pPr>
        <w:pStyle w:val=""/>
        <w:ind w:firstLine="643"/>
        <w:rPr>
          <w:b/>
          <w:rFonts w:ascii="黑体" w:hAnsi="黑体"/>
          <w:sz w:val="32"/>
          <w:szCs w:val="32"/>
        </w:rPr>
      </w:pPr>
    </w:p>
    <w:p>
      <w:pPr>
        <w:pStyle w:val=""/>
        <w:ind w:firstLine="643"/>
        <w:rPr>
          <w:b/>
          <w:rFonts w:ascii="黑体" w:hAnsi="黑体"/>
          <w:sz w:val="32"/>
          <w:szCs w:val="32"/>
        </w:rPr>
      </w:pPr>
    </w:p>
    <w:p>
      <w:pPr>
        <w:pStyle w:val=""/>
        <w:ind w:firstLine="643"/>
        <w:rPr>
          <w:b/>
          <w:rFonts w:ascii="黑体" w:hAnsi="黑体"/>
          <w:sz w:val="32"/>
          <w:szCs w:val="32"/>
        </w:rPr>
      </w:pPr>
    </w:p>
    <w:p>
      <w:pPr>
        <w:pStyle w:val=""/>
        <w:jc w:val="center"/>
        <w:rPr>
          <w:b/>
          <w:rFonts w:ascii="楷体_GB2312" w:hAnsi="黑体"/>
          <w:sz w:val="32"/>
          <w:szCs w:val="32"/>
        </w:rPr>
      </w:pPr>
      <w:r>
        <w:rPr>
          <w:b/>
          <w:rFonts w:ascii="楷体_GB2312" w:hAnsi="黑体"/>
          <w:sz w:val="32"/>
          <w:szCs w:val="32"/>
        </w:rPr>
        <w:t>咸宁市国土资源局</w:t>
      </w:r>
    </w:p>
    <w:p>
      <w:pPr>
        <w:pStyle w:val=""/>
        <w:jc w:val="center"/>
      </w:pPr>
      <w:r>
        <w:rPr>
          <w:b/>
          <w:rFonts w:ascii="楷体_GB2312" w:hAnsi="黑体"/>
          <w:sz w:val="32"/>
          <w:szCs w:val="32"/>
        </w:rPr>
        <w:t>201</w:t>
      </w:r>
      <w:r>
        <w:rPr>
          <w:b/>
          <w:rFonts w:ascii="楷体_GB2312" w:hAnsi="黑体"/>
          <w:sz w:val="32"/>
          <w:szCs w:val="32"/>
        </w:rPr>
        <w:t>8</w:t>
      </w:r>
      <w:r>
        <w:rPr>
          <w:b/>
          <w:rFonts w:ascii="楷体_GB2312" w:hAnsi="黑体"/>
          <w:sz w:val="32"/>
          <w:szCs w:val="32"/>
        </w:rPr>
        <w:t>年</w:t>
      </w:r>
      <w:r>
        <w:rPr>
          <w:b/>
          <w:rFonts w:ascii="楷体_GB2312" w:hAnsi="黑体"/>
          <w:sz w:val="32"/>
          <w:szCs w:val="32"/>
        </w:rPr>
        <w:t>1</w:t>
      </w:r>
      <w:r>
        <w:rPr>
          <w:b/>
          <w:rFonts w:ascii="楷体_GB2312" w:hAnsi="黑体"/>
          <w:sz w:val="32"/>
          <w:szCs w:val="32"/>
        </w:rPr>
        <w:t>月</w:t>
      </w:r>
    </w:p>
    <w:p>
      <w:pPr>
        <w:pStyle w:val=""/>
        <w:jc w:val="center"/>
        <w:rPr>
          <w:rFonts w:ascii="黑体" w:hAnsi="黑体"/>
          <w:sz w:val="32"/>
          <w:szCs w:val="32"/>
        </w:rPr>
      </w:pPr>
    </w:p>
    <w:p>
      <w:pPr>
        <w:pStyle w:val=""/>
        <w:jc w:val="center"/>
      </w:pPr>
      <w:r>
        <w:rPr>
          <w:rFonts w:ascii="黑体" w:hAnsi="黑体"/>
          <w:sz w:val="32"/>
          <w:szCs w:val="32"/>
        </w:rPr>
        <w:t>目  录</w:t>
      </w:r>
    </w:p>
    <w:p>
      <w:pPr>
        <w:pStyle w:val="1"/>
        <w:spacing w:line="500" w:lineRule="exact"/>
        <w:rPr>
          <w:rFonts w:ascii="Calibri" w:hAnsi="Calibri"/>
          <w:sz w:val="28"/>
          <w:szCs w:val="28"/>
        </w:rPr>
      </w:pPr>
      <w:r>
        <w:rPr>
          <w:rStyle w:val=""/>
          <w:sz w:val="28"/>
          <w:szCs w:val="28"/>
        </w:rPr>
        <w:t>引</w:t>
      </w:r>
      <w:r>
        <w:rPr>
          <w:rStyle w:val=""/>
          <w:sz w:val="28"/>
          <w:szCs w:val="28"/>
        </w:rPr>
        <w:t xml:space="preserve">  </w:t>
      </w:r>
      <w:r>
        <w:rPr>
          <w:rStyle w:val=""/>
          <w:sz w:val="28"/>
          <w:szCs w:val="28"/>
        </w:rPr>
        <w:t>言</w:t>
      </w:r>
      <w:r>
        <w:rPr>
          <w:sz w:val="28"/>
          <w:szCs w:val="28"/>
        </w:rPr>
        <w:tab/>
      </w:r>
      <w:r>
        <w:rPr>
          <w:sz w:val="28"/>
          <w:szCs w:val="28"/>
        </w:rPr>
        <w:t>3</w:t>
      </w:r>
    </w:p>
    <w:p>
      <w:pPr>
        <w:pStyle w:val="1"/>
        <w:spacing w:line="500" w:lineRule="exact"/>
        <w:rPr>
          <w:rFonts w:ascii="Calibri" w:hAnsi="Calibri"/>
          <w:sz w:val="28"/>
          <w:szCs w:val="28"/>
        </w:rPr>
      </w:pPr>
      <w:r>
        <w:rPr>
          <w:rStyle w:val=""/>
          <w:rFonts w:ascii="黑体" w:hAnsi="黑体"/>
          <w:sz w:val="28"/>
          <w:szCs w:val="28"/>
        </w:rPr>
        <w:t>一、概述</w:t>
      </w:r>
      <w:r>
        <w:rPr>
          <w:sz w:val="28"/>
          <w:szCs w:val="28"/>
        </w:rPr>
        <w:tab/>
      </w:r>
      <w:r>
        <w:rPr>
          <w:sz w:val="28"/>
          <w:szCs w:val="28"/>
        </w:rPr>
        <w:t>4</w:t>
      </w:r>
    </w:p>
    <w:p>
      <w:pPr>
        <w:pStyle w:val="1"/>
        <w:spacing w:line="500" w:lineRule="exact"/>
        <w:rPr>
          <w:rFonts w:ascii="Calibri" w:hAnsi="Calibri"/>
          <w:sz w:val="28"/>
          <w:szCs w:val="28"/>
        </w:rPr>
      </w:pPr>
      <w:r>
        <w:rPr>
          <w:rStyle w:val=""/>
          <w:rFonts w:ascii="黑体" w:hAnsi="黑体"/>
          <w:sz w:val="28"/>
          <w:szCs w:val="28"/>
        </w:rPr>
        <w:t>二、主动公开政务信息，筑牢公众服务平台</w:t>
      </w:r>
      <w:r>
        <w:rPr>
          <w:sz w:val="28"/>
          <w:szCs w:val="28"/>
        </w:rPr>
        <w:tab/>
      </w:r>
      <w:r>
        <w:rPr>
          <w:sz w:val="28"/>
          <w:szCs w:val="28"/>
        </w:rPr>
        <w:t>5</w:t>
      </w:r>
    </w:p>
    <w:p>
      <w:pPr>
        <w:pStyle w:val="1"/>
        <w:spacing w:line="500" w:lineRule="exact"/>
        <w:rPr>
          <w:rFonts w:ascii="Calibri" w:hAnsi="Calibri"/>
          <w:sz w:val="28"/>
          <w:szCs w:val="28"/>
        </w:rPr>
      </w:pPr>
      <w:r>
        <w:rPr>
          <w:rStyle w:val=""/>
          <w:rFonts w:ascii="黑体" w:hAnsi="黑体"/>
          <w:sz w:val="28"/>
          <w:szCs w:val="28"/>
        </w:rPr>
        <w:t>三、积极回应社会关切，有效开展舆论引导</w:t>
      </w:r>
      <w:r>
        <w:rPr>
          <w:sz w:val="28"/>
          <w:szCs w:val="28"/>
        </w:rPr>
        <w:tab/>
      </w:r>
      <w:r>
        <w:rPr>
          <w:sz w:val="28"/>
          <w:szCs w:val="28"/>
        </w:rPr>
        <w:t>6</w:t>
      </w:r>
    </w:p>
    <w:p>
      <w:pPr>
        <w:pStyle w:val="2"/>
        <w:spacing w:line="500" w:lineRule="exact"/>
        <w:rPr>
          <w:rFonts w:ascii="Calibri" w:hAnsi="Calibri"/>
          <w:sz w:val="28"/>
          <w:szCs w:val="28"/>
        </w:rPr>
      </w:pPr>
      <w:r>
        <w:rPr>
          <w:rStyle w:val=""/>
          <w:rFonts w:ascii="仿宋_GB2312"/>
          <w:sz w:val="28"/>
          <w:szCs w:val="28"/>
        </w:rPr>
        <w:t>1</w:t>
      </w:r>
      <w:r>
        <w:rPr>
          <w:rStyle w:val=""/>
          <w:rFonts w:ascii="仿宋_GB2312"/>
          <w:sz w:val="28"/>
          <w:szCs w:val="28"/>
        </w:rPr>
        <w:t>、及时回应公众关注热点。</w:t>
      </w:r>
      <w:r>
        <w:rPr>
          <w:sz w:val="28"/>
          <w:szCs w:val="28"/>
        </w:rPr>
        <w:tab/>
      </w:r>
      <w:r>
        <w:rPr>
          <w:sz w:val="28"/>
          <w:szCs w:val="28"/>
        </w:rPr>
        <w:t>6</w:t>
      </w:r>
    </w:p>
    <w:p>
      <w:pPr>
        <w:pStyle w:val="2"/>
        <w:spacing w:line="500" w:lineRule="exact"/>
        <w:rPr>
          <w:rFonts w:ascii="Calibri" w:hAnsi="Calibri"/>
          <w:sz w:val="28"/>
          <w:szCs w:val="28"/>
        </w:rPr>
      </w:pPr>
      <w:r>
        <w:rPr>
          <w:rStyle w:val=""/>
          <w:rFonts w:ascii="仿宋_GB2312"/>
          <w:sz w:val="28"/>
          <w:szCs w:val="28"/>
        </w:rPr>
        <w:t>2</w:t>
      </w:r>
      <w:r>
        <w:rPr>
          <w:rStyle w:val=""/>
          <w:rFonts w:ascii="仿宋_GB2312"/>
          <w:sz w:val="28"/>
          <w:szCs w:val="28"/>
        </w:rPr>
        <w:t>、通过多种渠道回应解读国土动态。</w:t>
      </w:r>
      <w:r>
        <w:rPr>
          <w:sz w:val="28"/>
          <w:szCs w:val="28"/>
        </w:rPr>
        <w:tab/>
      </w:r>
      <w:r>
        <w:rPr>
          <w:sz w:val="28"/>
          <w:szCs w:val="28"/>
        </w:rPr>
        <w:t>7</w:t>
      </w:r>
    </w:p>
    <w:p>
      <w:pPr>
        <w:pStyle w:val="2"/>
        <w:spacing w:line="500" w:lineRule="exact"/>
        <w:rPr>
          <w:rFonts w:ascii="Calibri" w:hAnsi="Calibri"/>
          <w:sz w:val="28"/>
          <w:szCs w:val="28"/>
        </w:rPr>
      </w:pPr>
      <w:r>
        <w:rPr>
          <w:rStyle w:val=""/>
          <w:rFonts w:ascii="仿宋_GB2312"/>
          <w:sz w:val="28"/>
          <w:szCs w:val="28"/>
        </w:rPr>
        <w:t>3</w:t>
      </w:r>
      <w:r>
        <w:rPr>
          <w:rStyle w:val=""/>
          <w:rFonts w:ascii="仿宋_GB2312"/>
          <w:sz w:val="28"/>
          <w:szCs w:val="28"/>
        </w:rPr>
        <w:t>、认真办好“局长信箱”。</w:t>
      </w:r>
      <w:r>
        <w:rPr>
          <w:sz w:val="28"/>
          <w:szCs w:val="28"/>
        </w:rPr>
        <w:tab/>
      </w:r>
      <w:r>
        <w:rPr>
          <w:sz w:val="28"/>
          <w:szCs w:val="28"/>
        </w:rPr>
        <w:t>8</w:t>
      </w:r>
    </w:p>
    <w:p>
      <w:pPr>
        <w:pStyle w:val="1"/>
        <w:spacing w:line="500" w:lineRule="exact"/>
        <w:rPr>
          <w:rFonts w:ascii="Calibri" w:hAnsi="Calibri"/>
          <w:sz w:val="28"/>
          <w:szCs w:val="28"/>
        </w:rPr>
      </w:pPr>
      <w:r>
        <w:rPr>
          <w:rStyle w:val=""/>
          <w:rFonts w:ascii="黑体" w:hAnsi="黑体"/>
          <w:sz w:val="28"/>
          <w:szCs w:val="28"/>
        </w:rPr>
        <w:t>四、推进重点事项公开，做到信息便民利民</w:t>
      </w:r>
      <w:r>
        <w:rPr>
          <w:sz w:val="28"/>
          <w:szCs w:val="28"/>
        </w:rPr>
        <w:tab/>
      </w:r>
      <w:r>
        <w:rPr>
          <w:sz w:val="28"/>
          <w:szCs w:val="28"/>
        </w:rPr>
        <w:t>8</w:t>
      </w:r>
    </w:p>
    <w:p>
      <w:pPr>
        <w:pStyle w:val="2"/>
        <w:spacing w:line="500" w:lineRule="exact"/>
        <w:rPr>
          <w:rFonts w:ascii="Calibri" w:hAnsi="Calibri"/>
          <w:sz w:val="28"/>
          <w:szCs w:val="28"/>
        </w:rPr>
      </w:pPr>
      <w:r>
        <w:rPr>
          <w:rStyle w:val=""/>
          <w:rFonts w:ascii="仿宋_GB2312"/>
          <w:sz w:val="28"/>
          <w:szCs w:val="28"/>
        </w:rPr>
        <w:t>1</w:t>
      </w:r>
      <w:r>
        <w:rPr>
          <w:rStyle w:val=""/>
          <w:rFonts w:ascii="仿宋_GB2312"/>
          <w:sz w:val="28"/>
          <w:szCs w:val="28"/>
        </w:rPr>
        <w:t>、推进权力清单责任清单公开。</w:t>
      </w:r>
      <w:r>
        <w:rPr>
          <w:sz w:val="28"/>
          <w:szCs w:val="28"/>
        </w:rPr>
        <w:tab/>
      </w:r>
      <w:r>
        <w:rPr>
          <w:sz w:val="28"/>
          <w:szCs w:val="28"/>
        </w:rPr>
        <w:t>8</w:t>
      </w:r>
    </w:p>
    <w:p>
      <w:pPr>
        <w:pStyle w:val="2"/>
        <w:spacing w:line="500" w:lineRule="exact"/>
        <w:rPr>
          <w:rFonts w:ascii="Calibri" w:hAnsi="Calibri"/>
          <w:sz w:val="28"/>
          <w:szCs w:val="28"/>
        </w:rPr>
      </w:pPr>
      <w:r>
        <w:rPr>
          <w:rStyle w:val=""/>
          <w:rFonts w:ascii="仿宋_GB2312"/>
          <w:sz w:val="28"/>
          <w:szCs w:val="28"/>
        </w:rPr>
        <w:t>2</w:t>
      </w:r>
      <w:r>
        <w:rPr>
          <w:rStyle w:val=""/>
          <w:rFonts w:ascii="仿宋_GB2312"/>
          <w:sz w:val="28"/>
          <w:szCs w:val="28"/>
        </w:rPr>
        <w:t>、及时公开部门预算决算信息。</w:t>
      </w:r>
      <w:r>
        <w:rPr>
          <w:sz w:val="28"/>
          <w:szCs w:val="28"/>
        </w:rPr>
        <w:tab/>
      </w:r>
      <w:r>
        <w:rPr>
          <w:sz w:val="28"/>
          <w:szCs w:val="28"/>
        </w:rPr>
        <w:t>8</w:t>
      </w:r>
    </w:p>
    <w:p>
      <w:pPr>
        <w:pStyle w:val="2"/>
        <w:spacing w:line="500" w:lineRule="exact"/>
        <w:rPr>
          <w:rFonts w:ascii="Calibri" w:hAnsi="Calibri"/>
          <w:sz w:val="28"/>
          <w:szCs w:val="28"/>
        </w:rPr>
      </w:pPr>
      <w:r>
        <w:rPr>
          <w:rStyle w:val=""/>
          <w:rFonts w:ascii="仿宋_GB2312"/>
          <w:sz w:val="28"/>
          <w:szCs w:val="28"/>
        </w:rPr>
        <w:t>3</w:t>
      </w:r>
      <w:r>
        <w:rPr>
          <w:rStyle w:val=""/>
          <w:rFonts w:ascii="仿宋_GB2312"/>
          <w:sz w:val="28"/>
          <w:szCs w:val="28"/>
        </w:rPr>
        <w:t>、积极推进征地信息公开。</w:t>
      </w:r>
      <w:r>
        <w:rPr>
          <w:sz w:val="28"/>
          <w:szCs w:val="28"/>
        </w:rPr>
        <w:tab/>
      </w:r>
      <w:r>
        <w:rPr>
          <w:sz w:val="28"/>
          <w:szCs w:val="28"/>
        </w:rPr>
        <w:t>8</w:t>
      </w:r>
    </w:p>
    <w:p>
      <w:pPr>
        <w:pStyle w:val="2"/>
        <w:spacing w:line="500" w:lineRule="exact"/>
        <w:rPr>
          <w:rFonts w:ascii="Calibri" w:hAnsi="Calibri"/>
          <w:sz w:val="28"/>
          <w:szCs w:val="28"/>
        </w:rPr>
      </w:pPr>
      <w:r>
        <w:rPr>
          <w:rStyle w:val=""/>
          <w:rFonts w:ascii="仿宋_GB2312"/>
          <w:sz w:val="28"/>
          <w:szCs w:val="28"/>
        </w:rPr>
        <w:t>4</w:t>
      </w:r>
      <w:r>
        <w:rPr>
          <w:rStyle w:val=""/>
          <w:rFonts w:ascii="仿宋_GB2312"/>
          <w:sz w:val="28"/>
          <w:szCs w:val="28"/>
        </w:rPr>
        <w:t>、做好土地和矿产资源市场信息公开。</w:t>
      </w:r>
      <w:r>
        <w:rPr>
          <w:sz w:val="28"/>
          <w:szCs w:val="28"/>
        </w:rPr>
        <w:tab/>
      </w:r>
      <w:r>
        <w:rPr>
          <w:sz w:val="28"/>
          <w:szCs w:val="28"/>
        </w:rPr>
        <w:t>9</w:t>
      </w:r>
    </w:p>
    <w:p>
      <w:pPr>
        <w:pStyle w:val="2"/>
        <w:spacing w:line="500" w:lineRule="exact"/>
        <w:rPr>
          <w:rFonts w:ascii="Calibri" w:hAnsi="Calibri"/>
          <w:sz w:val="28"/>
          <w:szCs w:val="28"/>
        </w:rPr>
      </w:pPr>
      <w:r>
        <w:rPr>
          <w:rStyle w:val=""/>
          <w:rFonts w:ascii="仿宋_GB2312"/>
          <w:sz w:val="28"/>
          <w:szCs w:val="28"/>
        </w:rPr>
        <w:t>5</w:t>
      </w:r>
      <w:r>
        <w:rPr>
          <w:rStyle w:val=""/>
          <w:rFonts w:ascii="仿宋_GB2312"/>
          <w:sz w:val="28"/>
          <w:szCs w:val="28"/>
        </w:rPr>
        <w:t>、及时做好不动产登记信息公开。</w:t>
      </w:r>
      <w:r>
        <w:rPr>
          <w:sz w:val="28"/>
          <w:szCs w:val="28"/>
        </w:rPr>
        <w:tab/>
      </w:r>
      <w:r>
        <w:rPr>
          <w:sz w:val="28"/>
          <w:szCs w:val="28"/>
        </w:rPr>
        <w:t>9</w:t>
      </w:r>
    </w:p>
    <w:p>
      <w:pPr>
        <w:pStyle w:val="1"/>
        <w:spacing w:line="500" w:lineRule="exact"/>
        <w:rPr>
          <w:rFonts w:ascii="Calibri" w:hAnsi="Calibri"/>
          <w:sz w:val="28"/>
          <w:szCs w:val="28"/>
        </w:rPr>
      </w:pPr>
      <w:r>
        <w:rPr>
          <w:rStyle w:val=""/>
          <w:rFonts w:ascii="黑体" w:hAnsi="黑体"/>
          <w:sz w:val="28"/>
          <w:szCs w:val="28"/>
        </w:rPr>
        <w:t>五、依申请公开和不予公开政府信息情况</w:t>
      </w:r>
      <w:r>
        <w:rPr>
          <w:sz w:val="28"/>
          <w:szCs w:val="28"/>
        </w:rPr>
        <w:tab/>
      </w:r>
      <w:r>
        <w:rPr>
          <w:sz w:val="28"/>
          <w:szCs w:val="28"/>
        </w:rPr>
        <w:t>9</w:t>
      </w:r>
    </w:p>
    <w:p>
      <w:pPr>
        <w:pStyle w:val="1"/>
        <w:spacing w:line="500" w:lineRule="exact"/>
        <w:rPr>
          <w:rFonts w:ascii="Calibri" w:hAnsi="Calibri"/>
          <w:sz w:val="28"/>
          <w:szCs w:val="28"/>
        </w:rPr>
      </w:pPr>
      <w:r>
        <w:rPr>
          <w:rStyle w:val=""/>
          <w:rFonts w:ascii="黑体" w:hAnsi="黑体"/>
          <w:sz w:val="28"/>
          <w:szCs w:val="28"/>
        </w:rPr>
        <w:t>六、因公开引起行政复议、行政诉讼及举报的情况</w:t>
      </w:r>
      <w:r>
        <w:rPr>
          <w:sz w:val="28"/>
          <w:szCs w:val="28"/>
        </w:rPr>
        <w:tab/>
      </w:r>
      <w:r>
        <w:rPr>
          <w:sz w:val="28"/>
          <w:szCs w:val="28"/>
        </w:rPr>
        <w:t>10</w:t>
      </w:r>
    </w:p>
    <w:p>
      <w:pPr>
        <w:pStyle w:val="1"/>
        <w:spacing w:line="500" w:lineRule="exact"/>
        <w:rPr>
          <w:rFonts w:ascii="Calibri" w:hAnsi="Calibri"/>
          <w:sz w:val="28"/>
          <w:szCs w:val="28"/>
        </w:rPr>
      </w:pPr>
      <w:r>
        <w:rPr>
          <w:rStyle w:val=""/>
          <w:rFonts w:ascii="黑体" w:hAnsi="黑体"/>
          <w:sz w:val="28"/>
          <w:szCs w:val="28"/>
        </w:rPr>
        <w:t>七、没有因依申请公开信息收取或减免费用情况</w:t>
      </w:r>
      <w:r>
        <w:rPr>
          <w:sz w:val="28"/>
          <w:szCs w:val="28"/>
        </w:rPr>
        <w:tab/>
      </w:r>
      <w:r>
        <w:rPr>
          <w:sz w:val="28"/>
          <w:szCs w:val="28"/>
        </w:rPr>
        <w:t>10</w:t>
      </w:r>
    </w:p>
    <w:p>
      <w:pPr>
        <w:pStyle w:val="1"/>
        <w:spacing w:line="500" w:lineRule="exact"/>
        <w:rPr>
          <w:rFonts w:ascii="Calibri" w:hAnsi="Calibri"/>
          <w:sz w:val="28"/>
          <w:szCs w:val="28"/>
        </w:rPr>
      </w:pPr>
      <w:r>
        <w:rPr>
          <w:rStyle w:val=""/>
          <w:rFonts w:ascii="黑体" w:hAnsi="黑体"/>
          <w:sz w:val="28"/>
          <w:szCs w:val="28"/>
        </w:rPr>
        <w:t>八、机构建设及制度保障情况</w:t>
      </w:r>
      <w:r>
        <w:rPr>
          <w:sz w:val="28"/>
          <w:szCs w:val="28"/>
        </w:rPr>
        <w:tab/>
      </w:r>
      <w:r>
        <w:rPr>
          <w:sz w:val="28"/>
          <w:szCs w:val="28"/>
        </w:rPr>
        <w:t>10</w:t>
      </w:r>
    </w:p>
    <w:p>
      <w:pPr>
        <w:pStyle w:val="2"/>
        <w:spacing w:line="500" w:lineRule="exact"/>
        <w:rPr>
          <w:rFonts w:ascii="Calibri" w:hAnsi="Calibri"/>
          <w:sz w:val="28"/>
          <w:szCs w:val="28"/>
        </w:rPr>
      </w:pPr>
      <w:r>
        <w:rPr>
          <w:rStyle w:val=""/>
          <w:rFonts w:ascii="仿宋_GB2312"/>
          <w:sz w:val="28"/>
          <w:szCs w:val="28"/>
        </w:rPr>
        <w:t>1</w:t>
      </w:r>
      <w:r>
        <w:rPr>
          <w:rStyle w:val=""/>
          <w:rFonts w:ascii="仿宋_GB2312"/>
          <w:sz w:val="28"/>
          <w:szCs w:val="28"/>
        </w:rPr>
        <w:t>、强化组织领导。</w:t>
      </w:r>
      <w:r>
        <w:rPr>
          <w:sz w:val="28"/>
          <w:szCs w:val="28"/>
        </w:rPr>
        <w:tab/>
      </w:r>
      <w:r>
        <w:rPr>
          <w:sz w:val="28"/>
          <w:szCs w:val="28"/>
        </w:rPr>
        <w:t>10</w:t>
      </w:r>
    </w:p>
    <w:p>
      <w:pPr>
        <w:pStyle w:val="2"/>
        <w:spacing w:line="500" w:lineRule="exact"/>
        <w:rPr>
          <w:rFonts w:ascii="Calibri" w:hAnsi="Calibri"/>
          <w:sz w:val="28"/>
          <w:szCs w:val="28"/>
        </w:rPr>
      </w:pPr>
      <w:r>
        <w:rPr>
          <w:rStyle w:val=""/>
          <w:rFonts w:ascii="仿宋_GB2312"/>
          <w:sz w:val="28"/>
          <w:szCs w:val="28"/>
        </w:rPr>
        <w:t>2</w:t>
      </w:r>
      <w:r>
        <w:rPr>
          <w:rStyle w:val=""/>
          <w:rFonts w:ascii="仿宋_GB2312"/>
          <w:sz w:val="28"/>
          <w:szCs w:val="28"/>
        </w:rPr>
        <w:t>、强化制度管事。</w:t>
      </w:r>
      <w:r>
        <w:rPr>
          <w:sz w:val="28"/>
          <w:szCs w:val="28"/>
        </w:rPr>
        <w:tab/>
      </w:r>
      <w:r>
        <w:rPr>
          <w:sz w:val="28"/>
          <w:szCs w:val="28"/>
        </w:rPr>
        <w:t>10</w:t>
      </w:r>
    </w:p>
    <w:p>
      <w:pPr>
        <w:pStyle w:val="2"/>
        <w:spacing w:line="500" w:lineRule="exact"/>
        <w:rPr>
          <w:rFonts w:ascii="Calibri" w:hAnsi="Calibri"/>
          <w:sz w:val="28"/>
          <w:szCs w:val="28"/>
        </w:rPr>
      </w:pPr>
      <w:r>
        <w:rPr>
          <w:rStyle w:val=""/>
          <w:rFonts w:ascii="仿宋_GB2312"/>
          <w:sz w:val="28"/>
          <w:szCs w:val="28"/>
        </w:rPr>
        <w:t>3</w:t>
      </w:r>
      <w:r>
        <w:rPr>
          <w:rStyle w:val=""/>
          <w:rFonts w:ascii="仿宋_GB2312"/>
          <w:sz w:val="28"/>
          <w:szCs w:val="28"/>
        </w:rPr>
        <w:t>、强化考核评估。</w:t>
      </w:r>
      <w:r>
        <w:rPr>
          <w:sz w:val="28"/>
          <w:szCs w:val="28"/>
        </w:rPr>
        <w:tab/>
      </w:r>
      <w:r>
        <w:rPr>
          <w:sz w:val="28"/>
          <w:szCs w:val="28"/>
        </w:rPr>
        <w:t>11</w:t>
      </w:r>
    </w:p>
    <w:p>
      <w:pPr>
        <w:pStyle w:val="2"/>
        <w:spacing w:line="500" w:lineRule="exact"/>
        <w:rPr>
          <w:rFonts w:ascii="Calibri" w:hAnsi="Calibri"/>
          <w:sz w:val="28"/>
          <w:szCs w:val="28"/>
        </w:rPr>
      </w:pPr>
      <w:r>
        <w:rPr>
          <w:rStyle w:val=""/>
          <w:rFonts w:ascii="仿宋_GB2312"/>
          <w:sz w:val="28"/>
          <w:szCs w:val="28"/>
        </w:rPr>
        <w:t>4</w:t>
      </w:r>
      <w:r>
        <w:rPr>
          <w:rStyle w:val=""/>
          <w:rFonts w:ascii="仿宋_GB2312"/>
          <w:sz w:val="28"/>
          <w:szCs w:val="28"/>
        </w:rPr>
        <w:t>、强化业务培训。</w:t>
      </w:r>
      <w:r>
        <w:rPr>
          <w:sz w:val="28"/>
          <w:szCs w:val="28"/>
        </w:rPr>
        <w:tab/>
      </w:r>
      <w:r>
        <w:rPr>
          <w:sz w:val="28"/>
          <w:szCs w:val="28"/>
        </w:rPr>
        <w:t>11</w:t>
      </w:r>
    </w:p>
    <w:p>
      <w:pPr>
        <w:pStyle w:val="2"/>
        <w:spacing w:line="500" w:lineRule="exact"/>
        <w:rPr>
          <w:rFonts w:ascii="Calibri" w:hAnsi="Calibri"/>
          <w:sz w:val="28"/>
          <w:szCs w:val="28"/>
        </w:rPr>
      </w:pPr>
      <w:r>
        <w:rPr>
          <w:rStyle w:val=""/>
          <w:rFonts w:ascii="仿宋_GB2312"/>
          <w:sz w:val="28"/>
          <w:szCs w:val="28"/>
        </w:rPr>
        <w:t>5</w:t>
      </w:r>
      <w:r>
        <w:rPr>
          <w:rStyle w:val=""/>
          <w:rFonts w:ascii="仿宋_GB2312"/>
          <w:sz w:val="28"/>
          <w:szCs w:val="28"/>
        </w:rPr>
        <w:t>、强化便民服务。</w:t>
      </w:r>
      <w:r>
        <w:rPr>
          <w:sz w:val="28"/>
          <w:szCs w:val="28"/>
        </w:rPr>
        <w:tab/>
      </w:r>
      <w:r>
        <w:rPr>
          <w:sz w:val="28"/>
          <w:szCs w:val="28"/>
        </w:rPr>
        <w:t>11</w:t>
      </w:r>
    </w:p>
    <w:p>
      <w:pPr>
        <w:pStyle w:val="1"/>
        <w:spacing w:line="500" w:lineRule="exact"/>
        <w:rPr>
          <w:rFonts w:ascii="Calibri" w:hAnsi="Calibri"/>
          <w:sz w:val="28"/>
          <w:szCs w:val="28"/>
        </w:rPr>
      </w:pPr>
      <w:r>
        <w:rPr>
          <w:rStyle w:val=""/>
          <w:rFonts w:ascii="黑体" w:hAnsi="黑体"/>
          <w:sz w:val="28"/>
          <w:szCs w:val="28"/>
        </w:rPr>
        <w:t>九、存在的主要问题及改进措施</w:t>
      </w:r>
      <w:r>
        <w:rPr>
          <w:sz w:val="28"/>
          <w:szCs w:val="28"/>
        </w:rPr>
        <w:tab/>
      </w:r>
      <w:r>
        <w:rPr>
          <w:sz w:val="28"/>
          <w:szCs w:val="28"/>
        </w:rPr>
        <w:t>11</w:t>
      </w:r>
    </w:p>
    <w:p>
      <w:pPr>
        <w:pStyle w:val=""/>
        <w:spacing w:line="500" w:lineRule="exact"/>
        <w:rPr>
          <w:sz w:val="28"/>
          <w:szCs w:val="28"/>
        </w:rPr>
      </w:pPr>
    </w:p>
    <w:p>
      <w:pPr>
        <w:pStyle w:val=""/>
      </w:pPr>
    </w:p>
    <w:p>
      <w:pPr>
        <w:pStyle w:val=""/>
      </w:pPr>
      <w:r>
        <w:rPr/>
        <w:t>引  言</w:t>
      </w:r>
    </w:p>
    <w:p>
      <w:pPr>
        <w:pStyle w:val=""/>
        <w:ind w:firstLine="640"/>
        <w:spacing w:line="500" w:lineRule="exact"/>
      </w:pPr>
      <w:r>
        <w:rPr>
          <w:rFonts w:ascii="仿宋_GB2312" w:hAnsi="仿宋"/>
          <w:sz w:val="32"/>
          <w:szCs w:val="32"/>
        </w:rPr>
        <w:t>根据《中华人民共和国政府信息公开条例》（以下简称《条例》）</w:t>
      </w:r>
      <w:r>
        <w:rPr>
          <w:rFonts w:ascii="仿宋_GB2312"/>
          <w:sz w:val="32"/>
          <w:szCs w:val="32"/>
        </w:rPr>
        <w:t>、《省人民政府办公厅关于进一步做好全面推进政务公开工作的意见及实施细则落实工作的通知》、《省国土资源厅办公室关于进一步加强和改进门户网站政务信息发布工作的通知》和《市人民政府办公室关于印发2017年全市政务公开工作要点的通知》精神，我局对照《2017年度政务公开工作考评标准》要求，</w:t>
      </w:r>
      <w:r>
        <w:rPr>
          <w:rFonts w:ascii="仿宋_GB2312" w:hAnsi="仿宋"/>
          <w:sz w:val="32"/>
          <w:szCs w:val="32"/>
        </w:rPr>
        <w:t>结合</w:t>
      </w:r>
      <w:r>
        <w:rPr>
          <w:rFonts w:ascii="仿宋_GB2312" w:hAnsi="仿宋"/>
          <w:sz w:val="32"/>
          <w:szCs w:val="32"/>
        </w:rPr>
        <w:t>201</w:t>
      </w:r>
      <w:r>
        <w:rPr>
          <w:rFonts w:ascii="仿宋_GB2312" w:hAnsi="仿宋"/>
          <w:sz w:val="32"/>
          <w:szCs w:val="32"/>
        </w:rPr>
        <w:t>7</w:t>
      </w:r>
      <w:r>
        <w:rPr>
          <w:rFonts w:ascii="仿宋_GB2312" w:hAnsi="仿宋"/>
          <w:sz w:val="32"/>
          <w:szCs w:val="32"/>
        </w:rPr>
        <w:t>年</w:t>
      </w:r>
      <w:r>
        <w:rPr>
          <w:rFonts w:ascii="仿宋_GB2312" w:hAnsi="仿宋"/>
          <w:sz w:val="32"/>
          <w:szCs w:val="32"/>
        </w:rPr>
        <w:t>市</w:t>
      </w:r>
      <w:r>
        <w:rPr>
          <w:rFonts w:ascii="仿宋_GB2312" w:hAnsi="仿宋"/>
          <w:sz w:val="32"/>
          <w:szCs w:val="32"/>
        </w:rPr>
        <w:t>国土资源</w:t>
      </w:r>
      <w:r>
        <w:rPr>
          <w:rFonts w:ascii="仿宋_GB2312" w:hAnsi="仿宋"/>
          <w:sz w:val="32"/>
          <w:szCs w:val="32"/>
        </w:rPr>
        <w:t>局</w:t>
      </w:r>
      <w:r>
        <w:rPr>
          <w:rFonts w:ascii="仿宋_GB2312" w:hAnsi="仿宋"/>
          <w:sz w:val="32"/>
          <w:szCs w:val="32"/>
        </w:rPr>
        <w:t>政务公开工作实际，编制发布本报告。</w:t>
      </w:r>
    </w:p>
    <w:p>
      <w:pPr>
        <w:pStyle w:val=""/>
        <w:ind w:firstLine="640"/>
        <w:spacing w:line="500" w:lineRule="exact"/>
      </w:pPr>
      <w:r>
        <w:rPr>
          <w:rFonts w:ascii="仿宋_GB2312" w:hAnsi="仿宋"/>
          <w:sz w:val="32"/>
          <w:szCs w:val="32"/>
        </w:rPr>
        <w:t>本</w:t>
      </w:r>
      <w:r>
        <w:rPr>
          <w:rFonts w:ascii="仿宋_GB2312" w:hAnsi="仿宋"/>
          <w:sz w:val="32"/>
          <w:szCs w:val="32"/>
        </w:rPr>
        <w:t>报告所列数据的统计期为201</w:t>
      </w:r>
      <w:r>
        <w:rPr>
          <w:rFonts w:ascii="仿宋_GB2312" w:hAnsi="仿宋"/>
          <w:sz w:val="32"/>
          <w:szCs w:val="32"/>
        </w:rPr>
        <w:t>7</w:t>
      </w:r>
      <w:r>
        <w:rPr>
          <w:rFonts w:ascii="仿宋_GB2312" w:hAnsi="仿宋"/>
          <w:sz w:val="32"/>
          <w:szCs w:val="32"/>
        </w:rPr>
        <w:t>年1月1日至201</w:t>
      </w:r>
      <w:r>
        <w:rPr>
          <w:rFonts w:ascii="仿宋_GB2312" w:hAnsi="仿宋"/>
          <w:sz w:val="32"/>
          <w:szCs w:val="32"/>
        </w:rPr>
        <w:t>7</w:t>
      </w:r>
      <w:r>
        <w:rPr>
          <w:rFonts w:ascii="仿宋_GB2312" w:hAnsi="仿宋"/>
          <w:sz w:val="32"/>
          <w:szCs w:val="32"/>
        </w:rPr>
        <w:t>年12月31日</w:t>
      </w:r>
      <w:r>
        <w:rPr>
          <w:rFonts w:ascii="仿宋_GB2312" w:hAnsi="仿宋"/>
          <w:sz w:val="32"/>
          <w:szCs w:val="32"/>
        </w:rPr>
        <w:t>。</w:t>
      </w:r>
      <w:r>
        <w:rPr>
          <w:rFonts w:ascii="仿宋_GB2312" w:hAnsi="仿宋"/>
          <w:sz w:val="32"/>
          <w:szCs w:val="32"/>
        </w:rPr>
        <w:t>主要</w:t>
      </w:r>
      <w:r>
        <w:rPr>
          <w:rFonts w:ascii="仿宋_GB2312" w:hAnsi="仿宋"/>
          <w:sz w:val="32"/>
          <w:szCs w:val="32"/>
        </w:rPr>
        <w:t>总结</w:t>
      </w:r>
      <w:r>
        <w:rPr>
          <w:rFonts w:ascii="仿宋_GB2312" w:hAnsi="仿宋"/>
          <w:sz w:val="32"/>
          <w:szCs w:val="32"/>
        </w:rPr>
        <w:t>重点事项公开、舆情回应、政府信息主动公开、政</w:t>
      </w:r>
      <w:r>
        <w:rPr>
          <w:rFonts w:ascii="仿宋_GB2312" w:hAnsi="仿宋"/>
          <w:sz w:val="32"/>
          <w:szCs w:val="32"/>
        </w:rPr>
        <w:t>府信息依申请公开</w:t>
      </w:r>
      <w:r>
        <w:rPr>
          <w:rFonts w:ascii="仿宋_GB2312" w:hAnsi="黑体"/>
          <w:sz w:val="32"/>
          <w:szCs w:val="32"/>
        </w:rPr>
        <w:t>（含不予公开、收费及减免情况）</w:t>
      </w:r>
      <w:r>
        <w:rPr>
          <w:rFonts w:ascii="仿宋_GB2312" w:hAnsi="仿宋"/>
          <w:sz w:val="32"/>
          <w:szCs w:val="32"/>
        </w:rPr>
        <w:t>、政府信息公开行政复议和行政诉讼、组织保障机制、</w:t>
      </w:r>
      <w:r>
        <w:rPr>
          <w:rFonts w:ascii="仿宋_GB2312" w:hAnsi="仿宋"/>
          <w:sz w:val="32"/>
          <w:szCs w:val="32"/>
        </w:rPr>
        <w:t>存在的主要问题及改进措施</w:t>
      </w:r>
      <w:r>
        <w:rPr>
          <w:rFonts w:ascii="仿宋_GB2312" w:hAnsi="仿宋"/>
          <w:sz w:val="32"/>
          <w:szCs w:val="32"/>
        </w:rPr>
        <w:t>。报告的电子版可在</w:t>
      </w:r>
      <w:r>
        <w:rPr>
          <w:rFonts w:ascii="仿宋_GB2312" w:hAnsi="仿宋"/>
          <w:sz w:val="32"/>
          <w:szCs w:val="32"/>
        </w:rPr>
        <w:t>咸宁</w:t>
      </w:r>
      <w:r>
        <w:rPr>
          <w:rFonts w:ascii="仿宋_GB2312" w:hAnsi="仿宋"/>
          <w:sz w:val="32"/>
          <w:szCs w:val="32"/>
        </w:rPr>
        <w:t>国土资源</w:t>
      </w:r>
      <w:r>
        <w:rPr>
          <w:rFonts w:ascii="仿宋_GB2312" w:hAnsi="仿宋"/>
          <w:sz w:val="32"/>
          <w:szCs w:val="32"/>
        </w:rPr>
        <w:t>局</w:t>
      </w:r>
      <w:r>
        <w:rPr>
          <w:rFonts w:ascii="仿宋_GB2312" w:hAnsi="仿宋"/>
          <w:sz w:val="32"/>
          <w:szCs w:val="32"/>
        </w:rPr>
        <w:t>门户网站</w:t>
      </w:r>
      <w:r>
        <w:rPr>
          <w:rFonts w:ascii="仿宋_GB2312" w:hAnsi="仿宋"/>
          <w:sz w:val="18"/>
          <w:szCs w:val="18"/>
        </w:rPr>
        <w:t>（</w:t>
      </w:r>
      <w:r>
        <w:rPr>
          <w:rFonts w:ascii="仿宋_GB2312" w:hAnsi="仿宋"/>
          <w:sz w:val="18"/>
          <w:szCs w:val="18"/>
        </w:rPr>
        <w:t>http://xxgk.hblr.gov.cn/info/nIndex.jsp?isSd=false&amp;node_id=GKxnlr&amp;cat_id=10233</w:t>
      </w:r>
      <w:r>
        <w:rPr>
          <w:rFonts w:ascii="仿宋_GB2312" w:hAnsi="仿宋"/>
          <w:sz w:val="18"/>
          <w:szCs w:val="18"/>
        </w:rPr>
        <w:t>）</w:t>
      </w:r>
      <w:r>
        <w:rPr>
          <w:rFonts w:ascii="仿宋_GB2312" w:hAnsi="仿宋"/>
          <w:sz w:val="32"/>
          <w:szCs w:val="32"/>
        </w:rPr>
        <w:t>查阅</w:t>
      </w:r>
      <w:r>
        <w:rPr>
          <w:rFonts w:ascii="仿宋_GB2312" w:hAnsi="仿宋"/>
          <w:sz w:val="32"/>
          <w:szCs w:val="32"/>
        </w:rPr>
        <w:t>。如对本报告有疑问，请与</w:t>
      </w:r>
      <w:r>
        <w:rPr>
          <w:rFonts w:ascii="仿宋_GB2312" w:hAnsi="仿宋"/>
          <w:sz w:val="32"/>
          <w:szCs w:val="32"/>
        </w:rPr>
        <w:t>咸宁</w:t>
      </w:r>
      <w:r>
        <w:rPr>
          <w:rFonts w:ascii="仿宋_GB2312" w:hAnsi="仿宋"/>
          <w:sz w:val="32"/>
          <w:szCs w:val="32"/>
        </w:rPr>
        <w:t>市</w:t>
      </w:r>
      <w:r>
        <w:rPr>
          <w:rFonts w:ascii="仿宋_GB2312" w:hAnsi="仿宋"/>
          <w:sz w:val="32"/>
          <w:szCs w:val="32"/>
        </w:rPr>
        <w:t>国土资源</w:t>
      </w:r>
      <w:r>
        <w:rPr>
          <w:rFonts w:ascii="仿宋_GB2312" w:hAnsi="仿宋"/>
          <w:sz w:val="32"/>
          <w:szCs w:val="32"/>
        </w:rPr>
        <w:t>局</w:t>
      </w:r>
      <w:r>
        <w:rPr>
          <w:rFonts w:ascii="仿宋_GB2312" w:hAnsi="仿宋"/>
          <w:sz w:val="32"/>
          <w:szCs w:val="32"/>
        </w:rPr>
        <w:t>信息中心</w:t>
      </w:r>
      <w:r>
        <w:rPr>
          <w:rFonts w:ascii="仿宋_GB2312" w:hAnsi="仿宋"/>
          <w:sz w:val="32"/>
          <w:szCs w:val="32"/>
        </w:rPr>
        <w:t>联系。</w:t>
      </w:r>
    </w:p>
    <w:p>
      <w:pPr>
        <w:pStyle w:val=""/>
        <w:ind w:firstLine="640"/>
        <w:spacing w:line="500" w:lineRule="exact"/>
        <w:rPr>
          <w:rFonts w:ascii="仿宋_GB2312" w:hAnsi="仿宋"/>
          <w:sz w:val="32"/>
          <w:szCs w:val="32"/>
        </w:rPr>
      </w:pPr>
      <w:r>
        <w:rPr>
          <w:rFonts w:ascii="仿宋_GB2312" w:hAnsi="仿宋"/>
          <w:sz w:val="32"/>
          <w:szCs w:val="32"/>
        </w:rPr>
        <w:t>地址：</w:t>
      </w:r>
      <w:r>
        <w:rPr>
          <w:rFonts w:ascii="仿宋_GB2312" w:hAnsi="仿宋"/>
          <w:sz w:val="32"/>
          <w:szCs w:val="32"/>
        </w:rPr>
        <w:t>咸宁大道23号</w:t>
      </w:r>
      <w:r>
        <w:rPr>
          <w:rFonts w:ascii="仿宋_GB2312" w:hAnsi="仿宋"/>
          <w:sz w:val="32"/>
          <w:szCs w:val="32"/>
        </w:rPr>
        <w:t>607室</w:t>
      </w:r>
    </w:p>
    <w:p>
      <w:pPr>
        <w:pStyle w:val=""/>
        <w:ind w:firstLine="640"/>
        <w:spacing w:line="500" w:lineRule="exact"/>
        <w:rPr>
          <w:rFonts w:ascii="仿宋_GB2312" w:hAnsi="仿宋"/>
          <w:sz w:val="32"/>
          <w:szCs w:val="32"/>
        </w:rPr>
      </w:pPr>
      <w:r>
        <w:rPr>
          <w:rFonts w:ascii="仿宋_GB2312" w:hAnsi="仿宋"/>
          <w:sz w:val="32"/>
          <w:szCs w:val="32"/>
        </w:rPr>
        <w:t>邮编：</w:t>
      </w:r>
      <w:r>
        <w:rPr>
          <w:rFonts w:ascii="仿宋_GB2312" w:hAnsi="仿宋"/>
          <w:sz w:val="32"/>
          <w:szCs w:val="32"/>
        </w:rPr>
        <w:t>437000</w:t>
      </w:r>
    </w:p>
    <w:p>
      <w:pPr>
        <w:pStyle w:val=""/>
        <w:ind w:firstLine="640"/>
        <w:spacing w:line="500" w:lineRule="exact"/>
        <w:rPr>
          <w:rFonts w:ascii="仿宋_GB2312" w:hAnsi="仿宋"/>
          <w:sz w:val="32"/>
          <w:szCs w:val="32"/>
        </w:rPr>
      </w:pPr>
      <w:r>
        <w:rPr>
          <w:rFonts w:ascii="仿宋_GB2312" w:hAnsi="仿宋"/>
          <w:sz w:val="32"/>
          <w:szCs w:val="32"/>
        </w:rPr>
        <w:t>电话：</w:t>
      </w:r>
      <w:r>
        <w:rPr>
          <w:rFonts w:ascii="仿宋_GB2312" w:hAnsi="仿宋"/>
          <w:sz w:val="32"/>
          <w:szCs w:val="32"/>
        </w:rPr>
        <w:t>0</w:t>
      </w:r>
      <w:r>
        <w:rPr>
          <w:rFonts w:ascii="仿宋_GB2312" w:hAnsi="仿宋"/>
          <w:sz w:val="32"/>
          <w:szCs w:val="32"/>
        </w:rPr>
        <w:t>715</w:t>
      </w:r>
      <w:r>
        <w:rPr>
          <w:rFonts w:ascii="仿宋_GB2312" w:hAnsi="仿宋"/>
          <w:sz w:val="32"/>
          <w:szCs w:val="32"/>
        </w:rPr>
        <w:t>-</w:t>
      </w:r>
      <w:r>
        <w:rPr>
          <w:rFonts w:ascii="仿宋_GB2312" w:hAnsi="仿宋"/>
          <w:sz w:val="32"/>
          <w:szCs w:val="32"/>
        </w:rPr>
        <w:t>8158598</w:t>
      </w:r>
    </w:p>
    <w:p>
      <w:pPr>
        <w:pStyle w:val=""/>
        <w:ind w:firstLine="640"/>
        <w:spacing w:line="500" w:lineRule="exact"/>
        <w:rPr>
          <w:rFonts w:ascii="仿宋_GB2312" w:hAnsi="仿宋"/>
          <w:sz w:val="32"/>
          <w:szCs w:val="32"/>
        </w:rPr>
      </w:pPr>
      <w:r>
        <w:rPr>
          <w:rFonts w:ascii="仿宋_GB2312" w:hAnsi="仿宋"/>
          <w:sz w:val="32"/>
          <w:szCs w:val="32"/>
        </w:rPr>
        <w:t>电子邮箱：</w:t>
      </w:r>
      <w:r>
        <w:rPr>
          <w:sz w:val="32"/>
          <w:szCs w:val="32"/>
        </w:rPr>
        <w:t>xngtxxzx@163.com</w:t>
      </w:r>
      <w:r>
        <w:rPr>
          <w:rFonts w:ascii="仿宋_GB2312" w:hAnsi="仿宋"/>
          <w:sz w:val="32"/>
          <w:szCs w:val="32"/>
        </w:rPr>
        <w:t xml:space="preserve"> </w:t>
      </w:r>
    </w:p>
    <w:p>
      <w:pPr>
        <w:pStyle w:val=""/>
        <w:ind w:firstLine="640"/>
        <w:spacing w:line="500" w:lineRule="exact"/>
        <w:rPr>
          <w:rFonts w:ascii="仿宋_GB2312" w:hAnsi="仿宋"/>
          <w:sz w:val="32"/>
          <w:szCs w:val="32"/>
        </w:rPr>
      </w:pPr>
    </w:p>
    <w:p>
      <w:pPr>
        <w:pStyle w:val=""/>
        <w:ind w:firstLine="640"/>
        <w:spacing w:line="500" w:lineRule="exact"/>
        <w:rPr>
          <w:rFonts w:ascii="仿宋_GB2312" w:hAnsi="仿宋"/>
          <w:sz w:val="32"/>
          <w:szCs w:val="32"/>
        </w:rPr>
      </w:pPr>
    </w:p>
    <w:p>
      <w:pPr>
        <w:pStyle w:val=""/>
        <w:ind w:firstLine="640"/>
        <w:spacing w:line="500" w:lineRule="exact"/>
        <w:rPr>
          <w:rFonts w:ascii="仿宋_GB2312" w:hAnsi="仿宋"/>
          <w:sz w:val="32"/>
          <w:szCs w:val="32"/>
        </w:rPr>
      </w:pPr>
    </w:p>
    <w:p>
      <w:pPr>
        <w:pStyle w:val=""/>
        <w:ind w:firstLine="640"/>
        <w:spacing w:line="500" w:lineRule="exact"/>
        <w:rPr>
          <w:rFonts w:ascii="仿宋_GB2312" w:hAnsi="仿宋"/>
          <w:sz w:val="32"/>
          <w:szCs w:val="32"/>
        </w:rPr>
      </w:pPr>
    </w:p>
    <w:p>
      <w:pPr>
        <w:pStyle w:val=""/>
        <w:ind w:firstLine="640"/>
        <w:spacing w:line="500" w:lineRule="exact"/>
        <w:rPr>
          <w:rFonts w:ascii="仿宋_GB2312" w:hAnsi="仿宋"/>
          <w:sz w:val="32"/>
          <w:szCs w:val="32"/>
        </w:rPr>
      </w:pPr>
    </w:p>
    <w:p>
      <w:pPr>
        <w:pStyle w:val=""/>
        <w:ind w:firstLine="640"/>
        <w:spacing w:line="500" w:lineRule="exact"/>
        <w:rPr>
          <w:rFonts w:ascii="仿宋_GB2312" w:hAnsi="仿宋"/>
          <w:sz w:val="32"/>
          <w:szCs w:val="32"/>
        </w:rPr>
      </w:pPr>
    </w:p>
    <w:p>
      <w:pPr>
        <w:pStyle w:val=""/>
        <w:ind w:firstLine="640"/>
        <w:spacing w:line="500" w:lineRule="exact"/>
        <w:rPr>
          <w:rFonts w:ascii="仿宋_GB2312" w:hAnsi="仿宋"/>
          <w:sz w:val="32"/>
          <w:szCs w:val="32"/>
        </w:rPr>
      </w:pPr>
    </w:p>
    <w:p>
      <w:pPr>
        <w:pStyle w:val=""/>
        <w:jc w:val="left"/>
        <w:ind w:firstLine="707"/>
      </w:pPr>
      <w:r>
        <w:rPr>
          <w:rFonts w:ascii="黑体" w:hAnsi="黑体"/>
        </w:rPr>
        <w:t>一、概述</w:t>
      </w:r>
    </w:p>
    <w:p>
      <w:pPr>
        <w:pStyle w:val=""/>
        <w:ind w:firstLine="640"/>
        <w:spacing w:line="360" w:lineRule="auto"/>
      </w:pPr>
      <w:r>
        <w:rPr>
          <w:rFonts w:ascii="仿宋_GB2312" w:hAnsi="仿宋"/>
          <w:sz w:val="32"/>
          <w:szCs w:val="32"/>
        </w:rPr>
        <w:t>2017</w:t>
      </w:r>
      <w:r>
        <w:rPr>
          <w:rFonts w:ascii="仿宋_GB2312" w:hAnsi="仿宋"/>
          <w:sz w:val="32"/>
          <w:szCs w:val="32"/>
        </w:rPr>
        <w:t>年，</w:t>
      </w:r>
      <w:r>
        <w:rPr>
          <w:rFonts w:ascii="仿宋_GB2312" w:hAnsi="仿宋"/>
          <w:sz w:val="32"/>
          <w:szCs w:val="32"/>
        </w:rPr>
        <w:t>咸宁</w:t>
      </w:r>
      <w:r>
        <w:rPr>
          <w:rFonts w:ascii="仿宋_GB2312" w:hAnsi="仿宋"/>
          <w:sz w:val="32"/>
          <w:szCs w:val="32"/>
        </w:rPr>
        <w:t>市</w:t>
      </w:r>
      <w:r>
        <w:rPr>
          <w:rFonts w:ascii="仿宋_GB2312" w:hAnsi="仿宋"/>
          <w:sz w:val="32"/>
          <w:szCs w:val="32"/>
        </w:rPr>
        <w:t>国土资源</w:t>
      </w:r>
      <w:r>
        <w:rPr>
          <w:rFonts w:ascii="仿宋_GB2312" w:hAnsi="仿宋"/>
          <w:sz w:val="32"/>
          <w:szCs w:val="32"/>
        </w:rPr>
        <w:t>局</w:t>
      </w:r>
      <w:r>
        <w:rPr>
          <w:rFonts w:ascii="仿宋_GB2312" w:hAnsi="仿宋"/>
          <w:sz w:val="32"/>
          <w:szCs w:val="32"/>
        </w:rPr>
        <w:t>认真</w:t>
      </w:r>
      <w:r>
        <w:rPr>
          <w:rFonts w:ascii="仿宋_GB2312" w:hAnsi="仿宋"/>
          <w:sz w:val="32"/>
          <w:szCs w:val="32"/>
        </w:rPr>
        <w:t>贯彻落实《条例》</w:t>
      </w:r>
      <w:r>
        <w:rPr>
          <w:rFonts w:ascii="仿宋_GB2312"/>
          <w:sz w:val="32"/>
          <w:szCs w:val="32"/>
        </w:rPr>
        <w:t>、《省国土资源厅办公室关于进一步加强和改进门户网站政务信息发布工作的通知》和《市人民政府办公室关于印发2017年全市政务公开工作要点的通知》精神</w:t>
      </w:r>
      <w:r>
        <w:rPr>
          <w:rFonts w:ascii="仿宋_GB2312" w:hAnsi="仿宋"/>
          <w:sz w:val="32"/>
          <w:szCs w:val="32"/>
        </w:rPr>
        <w:t>，围绕经济社会发展和人民群众关注关切</w:t>
      </w:r>
      <w:r>
        <w:rPr>
          <w:rFonts w:ascii="仿宋_GB2312" w:hAnsi="仿宋"/>
          <w:sz w:val="32"/>
          <w:szCs w:val="32"/>
        </w:rPr>
        <w:t>热点</w:t>
      </w:r>
      <w:r>
        <w:rPr>
          <w:rFonts w:ascii="仿宋_GB2312" w:hAnsi="仿宋"/>
          <w:sz w:val="32"/>
          <w:szCs w:val="32"/>
        </w:rPr>
        <w:t>，加大</w:t>
      </w:r>
      <w:r>
        <w:rPr>
          <w:rFonts w:ascii="仿宋_GB2312" w:hAnsi="仿宋"/>
          <w:sz w:val="32"/>
          <w:szCs w:val="32"/>
        </w:rPr>
        <w:t>信息</w:t>
      </w:r>
      <w:r>
        <w:rPr>
          <w:rFonts w:ascii="仿宋_GB2312" w:hAnsi="仿宋"/>
          <w:sz w:val="32"/>
          <w:szCs w:val="32"/>
        </w:rPr>
        <w:t>公开力度，加强政策解读与舆情回应，积极扩大公众参与</w:t>
      </w:r>
      <w:r>
        <w:rPr>
          <w:rFonts w:ascii="仿宋_GB2312" w:hAnsi="仿宋"/>
          <w:sz w:val="32"/>
          <w:szCs w:val="32"/>
        </w:rPr>
        <w:t>度</w:t>
      </w:r>
      <w:r>
        <w:rPr>
          <w:rFonts w:ascii="仿宋_GB2312" w:hAnsi="仿宋"/>
          <w:sz w:val="32"/>
          <w:szCs w:val="32"/>
        </w:rPr>
        <w:t>，规范公开</w:t>
      </w:r>
      <w:r>
        <w:rPr>
          <w:rFonts w:ascii="仿宋_GB2312" w:hAnsi="仿宋"/>
          <w:sz w:val="32"/>
          <w:szCs w:val="32"/>
        </w:rPr>
        <w:t>工作</w:t>
      </w:r>
      <w:r>
        <w:rPr>
          <w:rFonts w:ascii="仿宋_GB2312" w:hAnsi="仿宋"/>
          <w:sz w:val="32"/>
          <w:szCs w:val="32"/>
        </w:rPr>
        <w:t>程序，保障人民群众知情权、参与权、监督权，全面推进法治国土建设，为保护国土资源、节约集约利用国土资源、维护群众权益营造良好社会环境。</w:t>
      </w:r>
    </w:p>
    <w:p>
      <w:pPr>
        <w:pStyle w:val=""/>
        <w:ind w:firstLine="640"/>
        <w:spacing w:line="360" w:lineRule="auto"/>
        <w:rPr>
          <w:rFonts w:ascii="仿宋_GB2312" w:hAnsi="仿宋"/>
          <w:sz w:val="32"/>
          <w:szCs w:val="32"/>
        </w:rPr>
      </w:pPr>
      <w:r>
        <w:rPr>
          <w:color w:val="464646"/>
          <w:rFonts w:ascii="仿宋_GB2312"/>
          <w:sz w:val="32"/>
          <w:szCs w:val="32"/>
          <w:shd w:fill="FFFFFF"/>
        </w:rPr>
        <w:t>我局政府信息公开工作领导小组下设办公室，负责指导、协调、推进国土资源政府信息公开工作。局信息中心负责信息公开工作实施，负责网站建设、管理和维护工作。相关科室、局属单位对照政府信息公开目录，根据各自职能，负责收集、整理并及时提供各类公开信息。一是完成门户网站改版和国土公众号的建设。对信息公开栏目、内容进行分块管理，强化政府信息网上公开科（室）、局属单位责任，推进政府信息网上公开的制度化、规范化。二是严格执行网上政务信息公开审批制度和保密规定。发布信息必须填写信息发布保密审查表，做到“上网不涉密，涉密不上网。”三是实行信息分布定期通过制，结合考核要求，将政府信息公开工作纳入年度绩效考核，每季度定期对信息公开情况进行统计、通报。</w:t>
      </w:r>
    </w:p>
    <w:p>
      <w:pPr>
        <w:pStyle w:val=""/>
        <w:jc w:val="left"/>
        <w:ind w:firstLine="707"/>
        <w:rPr>
          <w:rFonts w:ascii="黑体" w:hAnsi="黑体"/>
        </w:rPr>
      </w:pPr>
      <w:r>
        <w:rPr>
          <w:rFonts w:ascii="黑体" w:hAnsi="黑体"/>
        </w:rPr>
        <w:t>二、</w:t>
      </w:r>
      <w:r>
        <w:rPr>
          <w:rFonts w:ascii="黑体" w:hAnsi="黑体"/>
        </w:rPr>
        <w:t>主动公开</w:t>
      </w:r>
      <w:r>
        <w:rPr>
          <w:rFonts w:ascii="黑体" w:hAnsi="黑体"/>
        </w:rPr>
        <w:t>政务信息</w:t>
      </w:r>
      <w:r>
        <w:rPr>
          <w:rFonts w:ascii="黑体" w:hAnsi="黑体"/>
        </w:rPr>
        <w:t>，筑牢公众服务平台</w:t>
      </w:r>
    </w:p>
    <w:p>
      <w:pPr>
        <w:pStyle w:val=""/>
        <w:ind w:firstLine="640"/>
        <w:rPr>
          <w:rFonts w:ascii="仿宋_GB2312"/>
          <w:sz w:val="32"/>
          <w:szCs w:val="32"/>
        </w:rPr>
      </w:pPr>
      <w:r>
        <w:rPr>
          <w:rFonts w:ascii="仿宋_GB2312"/>
          <w:sz w:val="32"/>
          <w:szCs w:val="32"/>
        </w:rPr>
        <w:t>加强</w:t>
      </w:r>
      <w:r>
        <w:rPr>
          <w:rFonts w:ascii="仿宋_GB2312"/>
          <w:sz w:val="32"/>
          <w:szCs w:val="32"/>
        </w:rPr>
        <w:t>政府信息公开</w:t>
      </w:r>
      <w:r>
        <w:rPr>
          <w:rFonts w:ascii="仿宋_GB2312"/>
          <w:sz w:val="32"/>
          <w:szCs w:val="32"/>
        </w:rPr>
        <w:t>，</w:t>
      </w:r>
      <w:r>
        <w:rPr>
          <w:rFonts w:ascii="仿宋_GB2312"/>
          <w:sz w:val="32"/>
          <w:szCs w:val="32"/>
        </w:rPr>
        <w:t>做好日常更新</w:t>
      </w:r>
      <w:r>
        <w:rPr>
          <w:rFonts w:ascii="仿宋_GB2312"/>
          <w:sz w:val="32"/>
          <w:szCs w:val="32"/>
        </w:rPr>
        <w:t>工作</w:t>
      </w:r>
      <w:r>
        <w:rPr>
          <w:rFonts w:ascii="仿宋_GB2312"/>
          <w:sz w:val="32"/>
          <w:szCs w:val="32"/>
        </w:rPr>
        <w:t>。</w:t>
      </w:r>
      <w:r>
        <w:rPr>
          <w:rFonts w:ascii="仿宋_GB2312"/>
          <w:sz w:val="32"/>
          <w:szCs w:val="32"/>
        </w:rPr>
        <w:t>围绕</w:t>
      </w:r>
      <w:r>
        <w:rPr>
          <w:rFonts w:ascii="仿宋_GB2312"/>
          <w:sz w:val="32"/>
          <w:szCs w:val="32"/>
        </w:rPr>
        <w:t>门户网站，拓展综合查询机、微博、微信公众号等多种媒体</w:t>
      </w:r>
      <w:r>
        <w:rPr>
          <w:rFonts w:ascii="仿宋_GB2312"/>
          <w:sz w:val="32"/>
          <w:szCs w:val="32"/>
        </w:rPr>
        <w:t>平台</w:t>
      </w:r>
      <w:r>
        <w:rPr>
          <w:rFonts w:ascii="仿宋_GB2312"/>
          <w:sz w:val="32"/>
          <w:szCs w:val="32"/>
        </w:rPr>
        <w:t>，大力推进传统媒体和新兴媒体融合发展，扩大宣传范围，营造贴近群众的良好氛围。2017年，</w:t>
      </w:r>
      <w:r>
        <w:rPr>
          <w:rFonts w:ascii="仿宋_GB2312"/>
          <w:sz w:val="32"/>
          <w:szCs w:val="32"/>
        </w:rPr>
        <w:t>主动公开发布信息</w:t>
      </w:r>
      <w:r>
        <w:rPr>
          <w:rFonts w:ascii="仿宋_GB2312"/>
          <w:sz w:val="32"/>
          <w:szCs w:val="32"/>
        </w:rPr>
        <w:t>1169</w:t>
      </w:r>
      <w:r>
        <w:rPr>
          <w:rFonts w:ascii="仿宋_GB2312"/>
          <w:sz w:val="32"/>
          <w:szCs w:val="32"/>
        </w:rPr>
        <w:t>条，其中</w:t>
      </w:r>
      <w:r>
        <w:rPr>
          <w:rFonts w:ascii="仿宋_GB2312"/>
          <w:sz w:val="32"/>
          <w:szCs w:val="32"/>
        </w:rPr>
        <w:t>：主动公开规范性文件7件，较2016年主动公开规范性文件提高16%。</w:t>
      </w:r>
      <w:r>
        <w:rPr>
          <w:rFonts w:ascii="仿宋_GB2312"/>
          <w:sz w:val="32"/>
          <w:szCs w:val="32"/>
        </w:rPr>
        <w:t>门户网站</w:t>
      </w:r>
      <w:r>
        <w:rPr>
          <w:rFonts w:ascii="仿宋_GB2312"/>
          <w:sz w:val="32"/>
          <w:szCs w:val="32"/>
        </w:rPr>
        <w:t>主动公开公信息</w:t>
      </w:r>
      <w:r>
        <w:rPr>
          <w:rFonts w:ascii="仿宋_GB2312"/>
          <w:sz w:val="32"/>
          <w:szCs w:val="32"/>
        </w:rPr>
        <w:t>831</w:t>
      </w:r>
      <w:r>
        <w:rPr>
          <w:rFonts w:ascii="仿宋_GB2312"/>
          <w:sz w:val="32"/>
          <w:szCs w:val="32"/>
        </w:rPr>
        <w:t>条</w:t>
      </w:r>
      <w:r>
        <w:rPr>
          <w:rFonts w:ascii="仿宋_GB2312"/>
          <w:sz w:val="32"/>
          <w:szCs w:val="32"/>
        </w:rPr>
        <w:t>，</w:t>
      </w:r>
      <w:r>
        <w:rPr>
          <w:color w:val="464646"/>
          <w:rFonts w:ascii="仿宋_GB2312" w:hAnsi="宋体"/>
          <w:sz w:val="32"/>
          <w:szCs w:val="32"/>
        </w:rPr>
        <w:t>内容主要包括：新闻、公告、人事信息、财务信息、业务统计数据等。</w:t>
      </w:r>
      <w:r>
        <w:rPr>
          <w:rFonts w:ascii="仿宋_GB2312"/>
          <w:sz w:val="32"/>
          <w:szCs w:val="32"/>
        </w:rPr>
        <w:t>官方微博发布</w:t>
      </w:r>
      <w:r>
        <w:rPr>
          <w:rFonts w:ascii="仿宋_GB2312"/>
          <w:sz w:val="32"/>
          <w:szCs w:val="32"/>
        </w:rPr>
        <w:t>55</w:t>
      </w:r>
      <w:r>
        <w:rPr>
          <w:rFonts w:ascii="仿宋_GB2312"/>
          <w:sz w:val="32"/>
          <w:szCs w:val="32"/>
        </w:rPr>
        <w:t>条、官方微信</w:t>
      </w:r>
      <w:r>
        <w:rPr>
          <w:rFonts w:ascii="仿宋_GB2312"/>
          <w:sz w:val="32"/>
          <w:szCs w:val="32"/>
        </w:rPr>
        <w:t>发布</w:t>
      </w:r>
      <w:r>
        <w:rPr>
          <w:rFonts w:ascii="仿宋_GB2312"/>
          <w:sz w:val="32"/>
          <w:szCs w:val="32"/>
        </w:rPr>
        <w:t>55</w:t>
      </w:r>
      <w:r>
        <w:rPr>
          <w:rFonts w:ascii="仿宋_GB2312"/>
          <w:sz w:val="32"/>
          <w:szCs w:val="32"/>
        </w:rPr>
        <w:t>条。</w:t>
      </w:r>
      <w:r>
        <w:rPr>
          <w:rFonts w:ascii="仿宋_GB2312"/>
          <w:sz w:val="32"/>
          <w:szCs w:val="32"/>
        </w:rPr>
        <w:t>利用</w:t>
      </w:r>
      <w:r>
        <w:rPr>
          <w:rFonts w:ascii="仿宋_GB2312"/>
          <w:sz w:val="32"/>
          <w:szCs w:val="32"/>
        </w:rPr>
        <w:t>综合查询机和室内外LED电子屏公开227</w:t>
      </w:r>
      <w:r>
        <w:rPr>
          <w:rFonts w:ascii="仿宋_GB2312"/>
          <w:sz w:val="32"/>
          <w:szCs w:val="32"/>
        </w:rPr>
        <w:t>条</w:t>
      </w:r>
      <w:r>
        <w:rPr>
          <w:rFonts w:ascii="仿宋_GB2312"/>
          <w:sz w:val="32"/>
          <w:szCs w:val="32"/>
        </w:rPr>
        <w:t>。</w:t>
      </w:r>
    </w:p>
    <w:p>
      <w:pPr>
        <w:pStyle w:val=""/>
        <w:ind w:firstLine="420"/>
        <w:rPr>
          <w:rFonts w:ascii="仿宋_GB2312"/>
          <w:sz w:val="32"/>
          <w:szCs w:val="32"/>
        </w:rPr>
      </w:pPr>
      <w:r>
        <w:rPr>
          <w:noProof/>
        </w:rPr>
        <w:drawing>
          <wp:inline distT="0" distB="0" distL="0" distR="0">
            <wp:extent cx="4753610" cy="2923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bwMode="auto">
                    <a:xfrm>
                      <a:off x="0" y="0"/>
                      <a:ext cx="4753610" cy="2923540"/>
                    </a:xfrm>
                    <a:prstGeom prst="rect">
                      <a:avLst/>
                    </a:prstGeom>
                    <a:noFill/>
                  </pic:spPr>
                </pic:pic>
              </a:graphicData>
            </a:graphic>
          </wp:inline>
        </w:drawing>
      </w:r>
    </w:p>
    <w:p>
      <w:pPr>
        <w:shd w:fill="FFFFFF"/>
        <w:pStyle w:val=""/>
        <w:jc w:val="left"/>
        <w:ind w:firstLine="755"/>
        <w:spacing w:line="375" w:lineRule="atLeast"/>
      </w:pPr>
      <w:r>
        <w:rPr>
          <w:color w:val="464646"/>
          <w:rFonts w:ascii="仿宋_GB2312" w:hAnsi="宋体"/>
          <w:sz w:val="32"/>
          <w:szCs w:val="32"/>
        </w:rPr>
        <w:t>按照“公开为原则，不公开为例外”的要求，主动公开土地</w:t>
      </w:r>
      <w:r>
        <w:rPr>
          <w:color w:val="464646"/>
          <w:rFonts w:ascii="仿宋_GB2312" w:hAnsi="宋体"/>
          <w:sz w:val="32"/>
          <w:szCs w:val="32"/>
        </w:rPr>
        <w:t>登记公告</w:t>
      </w:r>
      <w:r>
        <w:rPr>
          <w:color w:val="464646"/>
          <w:rFonts w:ascii="仿宋_GB2312" w:hAnsi="宋体"/>
          <w:sz w:val="32"/>
          <w:szCs w:val="32"/>
        </w:rPr>
        <w:t>、</w:t>
      </w:r>
      <w:r>
        <w:rPr>
          <w:color w:val="464646"/>
          <w:rFonts w:ascii="仿宋_GB2312" w:hAnsi="宋体"/>
          <w:sz w:val="32"/>
          <w:szCs w:val="32"/>
        </w:rPr>
        <w:t>土地整治公告、</w:t>
      </w:r>
      <w:r>
        <w:rPr>
          <w:color w:val="464646"/>
          <w:rFonts w:ascii="仿宋_GB2312" w:hAnsi="宋体"/>
          <w:sz w:val="32"/>
          <w:szCs w:val="32"/>
        </w:rPr>
        <w:t>土地矿产</w:t>
      </w:r>
      <w:r>
        <w:rPr>
          <w:color w:val="464646"/>
          <w:rFonts w:ascii="仿宋_GB2312" w:hAnsi="宋体"/>
          <w:sz w:val="32"/>
          <w:szCs w:val="32"/>
        </w:rPr>
        <w:t>出让</w:t>
      </w:r>
      <w:r>
        <w:rPr>
          <w:color w:val="464646"/>
          <w:rFonts w:ascii="仿宋_GB2312" w:hAnsi="宋体"/>
          <w:sz w:val="32"/>
          <w:szCs w:val="32"/>
        </w:rPr>
        <w:t>信息、土地矿产审批结果、办事指南和收费标准等信息，将公开的政务信息做到内容全面、详实、细致。</w:t>
      </w:r>
      <w:r>
        <w:rPr>
          <w:color w:val="464646"/>
          <w:rFonts w:ascii="仿宋_GB2312" w:hAnsi="宋体"/>
          <w:sz w:val="32"/>
          <w:szCs w:val="32"/>
        </w:rPr>
        <w:t>同时</w:t>
      </w:r>
      <w:r>
        <w:rPr>
          <w:color w:val="464646"/>
          <w:rFonts w:ascii="仿宋_GB2312" w:hAnsi="宋体"/>
          <w:sz w:val="32"/>
          <w:szCs w:val="32"/>
        </w:rPr>
        <w:t>，还</w:t>
      </w:r>
      <w:r>
        <w:rPr>
          <w:color w:val="464646"/>
          <w:rFonts w:ascii="仿宋_GB2312" w:hAnsi="宋体"/>
          <w:sz w:val="32"/>
          <w:szCs w:val="32"/>
        </w:rPr>
        <w:t>建设</w:t>
      </w:r>
      <w:r>
        <w:rPr>
          <w:color w:val="464646"/>
          <w:rFonts w:ascii="仿宋_GB2312" w:hAnsi="宋体"/>
          <w:sz w:val="32"/>
          <w:szCs w:val="32"/>
        </w:rPr>
        <w:t>了</w:t>
      </w:r>
      <w:r>
        <w:rPr>
          <w:color w:val="464646"/>
          <w:rFonts w:ascii="仿宋_GB2312" w:hAnsi="宋体"/>
          <w:sz w:val="32"/>
          <w:szCs w:val="32"/>
        </w:rPr>
        <w:t>咸宁</w:t>
      </w:r>
      <w:r>
        <w:rPr>
          <w:color w:val="464646"/>
          <w:rFonts w:ascii="仿宋_GB2312" w:hAnsi="宋体"/>
          <w:sz w:val="32"/>
          <w:szCs w:val="32"/>
        </w:rPr>
        <w:t>市国土资源局微</w:t>
      </w:r>
      <w:r>
        <w:rPr>
          <w:color w:val="464646"/>
          <w:rFonts w:ascii="仿宋_GB2312" w:hAnsi="宋体"/>
          <w:sz w:val="32"/>
          <w:szCs w:val="32"/>
        </w:rPr>
        <w:t>门户</w:t>
      </w:r>
      <w:r>
        <w:rPr>
          <w:color w:val="464646"/>
          <w:rFonts w:ascii="仿宋_GB2312" w:hAnsi="宋体"/>
          <w:sz w:val="32"/>
          <w:szCs w:val="32"/>
        </w:rPr>
        <w:t>，开通了“</w:t>
      </w:r>
      <w:r>
        <w:rPr>
          <w:color w:val="464646"/>
          <w:rFonts w:ascii="仿宋_GB2312" w:hAnsi="宋体"/>
          <w:sz w:val="32"/>
          <w:szCs w:val="32"/>
        </w:rPr>
        <w:t>咸宁国土</w:t>
      </w:r>
      <w:r>
        <w:rPr>
          <w:color w:val="464646"/>
          <w:rFonts w:ascii="仿宋_GB2312" w:hAnsi="宋体"/>
          <w:sz w:val="32"/>
          <w:szCs w:val="32"/>
        </w:rPr>
        <w:t>”微信</w:t>
      </w:r>
      <w:r>
        <w:rPr>
          <w:color w:val="464646"/>
          <w:rFonts w:ascii="仿宋_GB2312" w:hAnsi="宋体"/>
          <w:sz w:val="32"/>
          <w:szCs w:val="32"/>
        </w:rPr>
        <w:t>公众号</w:t>
      </w:r>
      <w:r>
        <w:rPr>
          <w:color w:val="464646"/>
          <w:rFonts w:ascii="仿宋_GB2312" w:hAnsi="宋体"/>
          <w:sz w:val="32"/>
          <w:szCs w:val="32"/>
        </w:rPr>
        <w:t>，进一步拓宽了与社会公众的互动渠道。</w:t>
      </w:r>
    </w:p>
    <w:p>
      <w:pPr>
        <w:pStyle w:val=""/>
        <w:jc w:val="left"/>
        <w:ind w:firstLine="707"/>
        <w:rPr>
          <w:rFonts w:ascii="黑体" w:hAnsi="黑体"/>
        </w:rPr>
      </w:pPr>
      <w:r>
        <w:rPr>
          <w:rFonts w:ascii="黑体" w:hAnsi="黑体"/>
        </w:rPr>
        <w:t>三、</w:t>
      </w:r>
      <w:r>
        <w:rPr>
          <w:rFonts w:ascii="黑体" w:hAnsi="黑体"/>
        </w:rPr>
        <w:t>积极回应社会关切</w:t>
      </w:r>
      <w:r>
        <w:rPr>
          <w:rFonts w:ascii="黑体" w:hAnsi="黑体"/>
        </w:rPr>
        <w:t>，</w:t>
      </w:r>
      <w:r>
        <w:rPr>
          <w:rFonts w:ascii="黑体" w:hAnsi="黑体"/>
        </w:rPr>
        <w:t>有效开展舆论引导</w:t>
      </w:r>
    </w:p>
    <w:p>
      <w:pPr>
        <w:pStyle w:val=""/>
        <w:ind w:firstLine="630"/>
        <w:spacing w:line="360" w:lineRule="auto"/>
        <w:rPr>
          <w:rFonts w:ascii="仿宋_GB2312"/>
          <w:sz w:val="32"/>
          <w:szCs w:val="32"/>
        </w:rPr>
      </w:pPr>
      <w:r>
        <w:rPr>
          <w:rStyle w:val="Char"/>
          <w:rFonts w:ascii="仿宋_GB2312"/>
        </w:rPr>
        <w:t>1、及时回应公众关注热点。</w:t>
      </w:r>
      <w:r>
        <w:rPr>
          <w:rFonts w:ascii="仿宋_GB2312" w:hAnsi="黑体"/>
          <w:sz w:val="32"/>
          <w:szCs w:val="32"/>
        </w:rPr>
        <w:t>进一</w:t>
      </w:r>
      <w:r>
        <w:rPr>
          <w:rFonts w:ascii="仿宋_GB2312" w:hAnsi="黑体"/>
          <w:sz w:val="32"/>
          <w:szCs w:val="32"/>
        </w:rPr>
        <w:t>步</w:t>
      </w:r>
      <w:r>
        <w:rPr>
          <w:rFonts w:ascii="仿宋_GB2312" w:hAnsi="黑体"/>
          <w:sz w:val="32"/>
          <w:szCs w:val="32"/>
        </w:rPr>
        <w:t>加强</w:t>
      </w:r>
      <w:r>
        <w:rPr>
          <w:rFonts w:ascii="仿宋_GB2312"/>
          <w:sz w:val="32"/>
          <w:szCs w:val="32"/>
        </w:rPr>
        <w:t>舆情应急处置工作，完善国土资源舆情检测、舆情会商、舆情督办反馈单制度，加强与媒体沟通，妥善处置舆情，</w:t>
      </w:r>
      <w:r>
        <w:rPr>
          <w:rFonts w:ascii="仿宋_GB2312"/>
          <w:sz w:val="32"/>
          <w:szCs w:val="32"/>
        </w:rPr>
        <w:t>强</w:t>
      </w:r>
      <w:r>
        <w:rPr>
          <w:rFonts w:ascii="仿宋_GB2312"/>
          <w:sz w:val="32"/>
          <w:szCs w:val="32"/>
        </w:rPr>
        <w:t>化</w:t>
      </w:r>
      <w:r>
        <w:rPr>
          <w:rFonts w:ascii="仿宋_GB2312"/>
          <w:sz w:val="32"/>
          <w:szCs w:val="32"/>
        </w:rPr>
        <w:t>日常舆情监测</w:t>
      </w:r>
      <w:r>
        <w:rPr>
          <w:rFonts w:ascii="仿宋_GB2312"/>
          <w:sz w:val="32"/>
          <w:szCs w:val="32"/>
        </w:rPr>
        <w:t>引导</w:t>
      </w:r>
      <w:r>
        <w:rPr>
          <w:rFonts w:ascii="仿宋_GB2312"/>
          <w:sz w:val="32"/>
          <w:szCs w:val="32"/>
        </w:rPr>
        <w:t>。对</w:t>
      </w:r>
      <w:r>
        <w:rPr>
          <w:rFonts w:ascii="仿宋_GB2312"/>
          <w:sz w:val="32"/>
          <w:szCs w:val="32"/>
        </w:rPr>
        <w:t>发现</w:t>
      </w:r>
      <w:r>
        <w:rPr>
          <w:rFonts w:ascii="仿宋_GB2312"/>
          <w:sz w:val="32"/>
          <w:szCs w:val="32"/>
        </w:rPr>
        <w:t>的</w:t>
      </w:r>
      <w:r>
        <w:rPr>
          <w:rFonts w:ascii="仿宋_GB2312"/>
          <w:sz w:val="32"/>
          <w:szCs w:val="32"/>
        </w:rPr>
        <w:t>涉及国土资源</w:t>
      </w:r>
      <w:r>
        <w:rPr>
          <w:rFonts w:ascii="仿宋_GB2312"/>
          <w:sz w:val="32"/>
          <w:szCs w:val="32"/>
        </w:rPr>
        <w:t>舆情监测，及时督促相关责任科室进行调查核实，适时进行回应。全年共下发《舆情反馈督办单》和电话处置单</w:t>
      </w:r>
      <w:r>
        <w:rPr>
          <w:rFonts w:ascii="仿宋_GB2312"/>
          <w:sz w:val="32"/>
          <w:szCs w:val="32"/>
        </w:rPr>
        <w:t>37</w:t>
      </w:r>
      <w:r>
        <w:rPr>
          <w:rFonts w:ascii="仿宋_GB2312"/>
          <w:sz w:val="32"/>
          <w:szCs w:val="32"/>
        </w:rPr>
        <w:t>件</w:t>
      </w:r>
      <w:r>
        <w:rPr>
          <w:rFonts w:ascii="仿宋_GB2312"/>
          <w:sz w:val="32"/>
          <w:szCs w:val="32"/>
        </w:rPr>
        <w:t>。</w:t>
      </w:r>
      <w:r>
        <w:rPr>
          <w:rFonts w:ascii="仿宋_GB2312"/>
          <w:sz w:val="32"/>
          <w:szCs w:val="32"/>
        </w:rPr>
        <w:t>其中：回应网上关注热点10件（</w:t>
      </w:r>
      <w:r>
        <w:rPr>
          <w:rFonts w:ascii="仿宋_GB2312"/>
          <w:sz w:val="32"/>
          <w:szCs w:val="32"/>
        </w:rPr>
        <w:t>云上咸宁民生处理平台回应7件，咸宁网络问政平台回复</w:t>
      </w:r>
      <w:r>
        <w:rPr>
          <w:rFonts w:ascii="仿宋_GB2312"/>
          <w:sz w:val="32"/>
          <w:szCs w:val="32"/>
        </w:rPr>
        <w:t>3</w:t>
      </w:r>
      <w:r>
        <w:rPr>
          <w:rFonts w:ascii="仿宋_GB2312"/>
          <w:sz w:val="32"/>
          <w:szCs w:val="32"/>
        </w:rPr>
        <w:t>件</w:t>
      </w:r>
      <w:r>
        <w:rPr>
          <w:rFonts w:ascii="仿宋_GB2312"/>
          <w:sz w:val="32"/>
          <w:szCs w:val="32"/>
        </w:rPr>
        <w:t>）</w:t>
      </w:r>
      <w:r>
        <w:rPr>
          <w:rFonts w:ascii="仿宋_GB2312"/>
          <w:sz w:val="32"/>
          <w:szCs w:val="32"/>
        </w:rPr>
        <w:t>、</w:t>
      </w:r>
      <w:r>
        <w:rPr>
          <w:rFonts w:ascii="仿宋_GB2312"/>
          <w:sz w:val="32"/>
          <w:szCs w:val="32"/>
        </w:rPr>
        <w:t>电话咨询回应</w:t>
      </w:r>
      <w:r>
        <w:rPr>
          <w:rFonts w:ascii="仿宋_GB2312"/>
          <w:sz w:val="32"/>
          <w:szCs w:val="32"/>
        </w:rPr>
        <w:t>27</w:t>
      </w:r>
      <w:r>
        <w:rPr>
          <w:rFonts w:ascii="仿宋_GB2312"/>
          <w:sz w:val="32"/>
          <w:szCs w:val="32"/>
        </w:rPr>
        <w:t>次</w:t>
      </w:r>
      <w:r>
        <w:rPr>
          <w:rFonts w:ascii="仿宋_GB2312"/>
          <w:sz w:val="32"/>
          <w:szCs w:val="32"/>
        </w:rPr>
        <w:t>。</w:t>
      </w:r>
    </w:p>
    <w:p>
      <w:pPr>
        <w:pStyle w:val=""/>
        <w:ind w:firstLine="627"/>
        <w:spacing w:line="360" w:lineRule="auto"/>
        <w:rPr>
          <w:sz w:val="32"/>
          <w:szCs w:val="32"/>
        </w:rPr>
      </w:pPr>
      <w:r>
        <w:rPr>
          <w:noProof/>
        </w:rPr>
        <w:drawing>
          <wp:inline distT="0" distB="0" distL="0" distR="0">
            <wp:extent cx="4913630" cy="2968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a:stretch>
                      <a:fillRect/>
                    </a:stretch>
                  </pic:blipFill>
                  <pic:spPr bwMode="auto">
                    <a:xfrm>
                      <a:off x="0" y="0"/>
                      <a:ext cx="4913630" cy="2968625"/>
                    </a:xfrm>
                    <a:prstGeom prst="rect">
                      <a:avLst/>
                    </a:prstGeom>
                    <a:noFill/>
                  </pic:spPr>
                </pic:pic>
              </a:graphicData>
            </a:graphic>
          </wp:inline>
        </w:drawing>
      </w:r>
      <w:r>
        <w:rPr>
          <w:sz w:val="32"/>
          <w:szCs w:val="32"/>
        </w:rPr>
        <w:t xml:space="preserve"> </w:t>
      </w:r>
      <w:r>
        <w:rPr>
          <w:noProof/>
        </w:rPr>
        <w:drawing>
          <wp:inline distT="0" distB="0" distL="0" distR="0">
            <wp:extent cx="4988560" cy="4079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a:stretch>
                      <a:fillRect/>
                    </a:stretch>
                  </pic:blipFill>
                  <pic:spPr bwMode="auto">
                    <a:xfrm>
                      <a:off x="0" y="0"/>
                      <a:ext cx="4988560" cy="4079240"/>
                    </a:xfrm>
                    <a:prstGeom prst="rect">
                      <a:avLst/>
                    </a:prstGeom>
                    <a:noFill/>
                  </pic:spPr>
                </pic:pic>
              </a:graphicData>
            </a:graphic>
          </wp:inline>
        </w:drawing>
      </w:r>
    </w:p>
    <w:p>
      <w:pPr>
        <w:pStyle w:val=""/>
        <w:jc w:val="center"/>
        <w:ind w:firstLine="627"/>
        <w:spacing w:line="360" w:lineRule="auto"/>
      </w:pPr>
      <w:r>
        <w:rPr>
          <w:sz w:val="32"/>
          <w:szCs w:val="32"/>
        </w:rPr>
        <w:t>（云上咸宁民生处理平台回复）</w:t>
      </w:r>
    </w:p>
    <w:p>
      <w:pPr>
        <w:pStyle w:val=""/>
        <w:spacing w:line="360" w:lineRule="auto"/>
        <w:rPr>
          <w:sz w:val="32"/>
          <w:szCs w:val="32"/>
        </w:rPr>
      </w:pPr>
      <w:r>
        <w:rPr>
          <w:noProof/>
        </w:rPr>
        <w:drawing>
          <wp:anchor distT="0" distB="0" distL="0" distR="0" simplePos="0" relativeHeight="251658240" behindDoc="0" locked="0" layoutInCell="1" allowOverlap="1" wp14:anchorId="7DEABBC1" wp14:editId="3131C523">
            <wp:simplePos x="0" y="0"/>
            <wp:positionH relativeFrom="character">
              <wp:posOffset>0</wp:posOffset>
            </wp:positionH>
            <wp:positionV relativeFrom="line">
              <wp:posOffset>0</wp:posOffset>
            </wp:positionV>
            <wp:extent cx="5563870" cy="28435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stretch>
                      <a:fillRect/>
                    </a:stretch>
                  </pic:blipFill>
                  <pic:spPr bwMode="auto">
                    <a:xfrm>
                      <a:off x="0" y="0"/>
                      <a:ext cx="5563870" cy="2843530"/>
                    </a:xfrm>
                    <a:prstGeom prst="rect">
                      <a:avLst/>
                    </a:prstGeom>
                    <a:noFill/>
                  </pic:spPr>
                </pic:pic>
              </a:graphicData>
            </a:graphic>
          </wp:anchor>
        </w:drawing>
      </w:r>
    </w:p>
    <w:p>
      <w:pPr>
        <w:pStyle w:val=""/>
        <w:jc w:val="center"/>
        <w:ind w:firstLine="627"/>
        <w:spacing w:line="360" w:lineRule="auto"/>
        <w:rPr>
          <w:b/>
          <w:rFonts w:ascii="仿宋" w:hAnsi="仿宋"/>
          <w:sz w:val="32"/>
          <w:szCs w:val="32"/>
        </w:rPr>
      </w:pPr>
      <w:r>
        <w:rPr>
          <w:sz w:val="32"/>
          <w:szCs w:val="32"/>
        </w:rPr>
        <w:t>（咸宁网络问政平台回复）</w:t>
      </w:r>
    </w:p>
    <w:p>
      <w:pPr>
        <w:pStyle w:val=""/>
        <w:ind w:firstLine="643"/>
        <w:spacing w:line="360" w:lineRule="auto"/>
        <w:rPr>
          <w:rFonts w:ascii="仿宋" w:hAnsi="仿宋"/>
          <w:sz w:val="32"/>
          <w:szCs w:val="32"/>
        </w:rPr>
      </w:pPr>
      <w:r>
        <w:rPr>
          <w:rStyle w:val="Char"/>
          <w:rFonts w:ascii="仿宋_GB2312"/>
        </w:rPr>
        <w:t>2、</w:t>
      </w:r>
      <w:r>
        <w:rPr>
          <w:rStyle w:val="Char"/>
          <w:rFonts w:ascii="仿宋_GB2312"/>
        </w:rPr>
        <w:t>通过多种渠道回应解读国土动态。</w:t>
      </w:r>
      <w:r>
        <w:rPr>
          <w:rFonts w:ascii="仿宋" w:hAnsi="仿宋"/>
          <w:sz w:val="32"/>
          <w:szCs w:val="32"/>
        </w:rPr>
        <w:t>一是通过网上在线访谈</w:t>
      </w:r>
      <w:r>
        <w:rPr>
          <w:rFonts w:ascii="仿宋" w:hAnsi="仿宋"/>
          <w:sz w:val="32"/>
          <w:szCs w:val="32"/>
        </w:rPr>
        <w:t>，全年局党组书记、</w:t>
      </w:r>
      <w:r>
        <w:rPr>
          <w:rFonts w:ascii="仿宋" w:hAnsi="仿宋"/>
          <w:sz w:val="32"/>
          <w:szCs w:val="32"/>
        </w:rPr>
        <w:t>局长</w:t>
      </w:r>
      <w:r>
        <w:rPr>
          <w:rFonts w:ascii="仿宋" w:hAnsi="仿宋"/>
          <w:sz w:val="32"/>
          <w:szCs w:val="32"/>
        </w:rPr>
        <w:t>在局门户网站发布4次在线访谈，及时回应国土资源重要工作动态；二是</w:t>
      </w:r>
      <w:r>
        <w:rPr>
          <w:rFonts w:ascii="仿宋" w:hAnsi="仿宋"/>
          <w:sz w:val="32"/>
          <w:szCs w:val="32"/>
        </w:rPr>
        <w:t>市局法规科发布国土相关政策解读稿件4</w:t>
      </w:r>
      <w:r>
        <w:rPr>
          <w:rFonts w:ascii="仿宋" w:hAnsi="仿宋"/>
          <w:sz w:val="32"/>
          <w:szCs w:val="32"/>
        </w:rPr>
        <w:t>篇</w:t>
      </w:r>
      <w:r>
        <w:rPr>
          <w:rFonts w:ascii="仿宋" w:hAnsi="仿宋"/>
          <w:sz w:val="32"/>
          <w:szCs w:val="32"/>
        </w:rPr>
        <w:t xml:space="preserve"> </w:t>
      </w:r>
      <w:r>
        <w:rPr>
          <w:rFonts w:ascii="仿宋" w:hAnsi="仿宋"/>
          <w:sz w:val="32"/>
          <w:szCs w:val="32"/>
        </w:rPr>
        <w:t>；其他方式回应</w:t>
      </w:r>
      <w:r>
        <w:rPr>
          <w:rFonts w:ascii="仿宋" w:hAnsi="仿宋"/>
          <w:sz w:val="32"/>
          <w:szCs w:val="32"/>
        </w:rPr>
        <w:t>69</w:t>
      </w:r>
      <w:r>
        <w:rPr>
          <w:rFonts w:ascii="仿宋" w:hAnsi="仿宋"/>
          <w:sz w:val="32"/>
          <w:szCs w:val="32"/>
        </w:rPr>
        <w:t>次</w:t>
      </w:r>
      <w:r>
        <w:rPr>
          <w:rFonts w:ascii="仿宋" w:hAnsi="仿宋"/>
          <w:sz w:val="32"/>
          <w:szCs w:val="32"/>
        </w:rPr>
        <w:t>。</w:t>
      </w:r>
    </w:p>
    <w:p>
      <w:pPr>
        <w:pStyle w:val=""/>
        <w:ind w:firstLine="630"/>
        <w:spacing w:line="360" w:lineRule="auto"/>
        <w:rPr>
          <w:rFonts w:ascii="仿宋_GB2312"/>
          <w:sz w:val="32"/>
          <w:szCs w:val="32"/>
        </w:rPr>
      </w:pPr>
      <w:r>
        <w:rPr>
          <w:rStyle w:val="Char"/>
          <w:rFonts w:ascii="仿宋_GB2312"/>
        </w:rPr>
        <w:t>3、</w:t>
      </w:r>
      <w:r>
        <w:rPr>
          <w:rStyle w:val="Char"/>
          <w:rFonts w:ascii="仿宋_GB2312"/>
        </w:rPr>
        <w:t>认真办好“</w:t>
      </w:r>
      <w:r>
        <w:rPr>
          <w:rStyle w:val="Char"/>
          <w:rFonts w:ascii="仿宋_GB2312"/>
        </w:rPr>
        <w:t>局</w:t>
      </w:r>
      <w:r>
        <w:rPr>
          <w:rStyle w:val="Char"/>
          <w:rFonts w:ascii="仿宋_GB2312"/>
        </w:rPr>
        <w:t>长信箱”。</w:t>
      </w:r>
      <w:r>
        <w:rPr>
          <w:rFonts w:ascii="仿宋_GB2312"/>
          <w:sz w:val="32"/>
          <w:szCs w:val="32"/>
        </w:rPr>
        <w:t>门户网站开设“</w:t>
      </w:r>
      <w:r>
        <w:rPr>
          <w:rFonts w:ascii="仿宋_GB2312"/>
          <w:sz w:val="32"/>
          <w:szCs w:val="32"/>
        </w:rPr>
        <w:t>局长</w:t>
      </w:r>
      <w:r>
        <w:rPr>
          <w:rFonts w:ascii="仿宋_GB2312"/>
          <w:sz w:val="32"/>
          <w:szCs w:val="32"/>
        </w:rPr>
        <w:t>信箱”，全年累计处理邮件</w:t>
      </w:r>
      <w:r>
        <w:rPr>
          <w:rFonts w:ascii="仿宋_GB2312"/>
          <w:sz w:val="32"/>
          <w:szCs w:val="32"/>
        </w:rPr>
        <w:t>45</w:t>
      </w:r>
      <w:r>
        <w:rPr>
          <w:rFonts w:ascii="仿宋_GB2312"/>
          <w:sz w:val="32"/>
          <w:szCs w:val="32"/>
        </w:rPr>
        <w:t>件</w:t>
      </w:r>
      <w:r>
        <w:rPr>
          <w:rFonts w:ascii="仿宋_GB2312"/>
          <w:sz w:val="32"/>
          <w:szCs w:val="32"/>
        </w:rPr>
        <w:t>。其中，咨询类</w:t>
      </w:r>
      <w:r>
        <w:rPr>
          <w:rFonts w:ascii="仿宋_GB2312"/>
          <w:sz w:val="32"/>
          <w:szCs w:val="32"/>
        </w:rPr>
        <w:t>32</w:t>
      </w:r>
      <w:r>
        <w:rPr>
          <w:rFonts w:ascii="仿宋_GB2312"/>
          <w:sz w:val="32"/>
          <w:szCs w:val="32"/>
        </w:rPr>
        <w:t>件</w:t>
      </w:r>
      <w:r>
        <w:rPr>
          <w:rFonts w:ascii="仿宋_GB2312"/>
          <w:sz w:val="32"/>
          <w:szCs w:val="32"/>
        </w:rPr>
        <w:t>、举报类13</w:t>
      </w:r>
      <w:r>
        <w:rPr>
          <w:rFonts w:ascii="仿宋_GB2312"/>
          <w:sz w:val="32"/>
          <w:szCs w:val="32"/>
        </w:rPr>
        <w:t>件</w:t>
      </w:r>
      <w:r>
        <w:rPr>
          <w:rFonts w:ascii="仿宋_GB2312"/>
          <w:sz w:val="32"/>
          <w:szCs w:val="32"/>
        </w:rPr>
        <w:t>，统一由</w:t>
      </w:r>
      <w:r>
        <w:rPr>
          <w:rFonts w:ascii="仿宋_GB2312"/>
          <w:sz w:val="32"/>
          <w:szCs w:val="32"/>
        </w:rPr>
        <w:t>局</w:t>
      </w:r>
      <w:r>
        <w:rPr>
          <w:rFonts w:ascii="仿宋_GB2312"/>
          <w:sz w:val="32"/>
          <w:szCs w:val="32"/>
        </w:rPr>
        <w:t>信访办公室受理，相关科室</w:t>
      </w:r>
      <w:r>
        <w:rPr>
          <w:rFonts w:ascii="仿宋_GB2312"/>
          <w:sz w:val="32"/>
          <w:szCs w:val="32"/>
        </w:rPr>
        <w:t>核实提出</w:t>
      </w:r>
      <w:r>
        <w:rPr>
          <w:rFonts w:ascii="仿宋_GB2312"/>
          <w:sz w:val="32"/>
          <w:szCs w:val="32"/>
        </w:rPr>
        <w:t>办理</w:t>
      </w:r>
      <w:r>
        <w:rPr>
          <w:rFonts w:ascii="仿宋_GB2312"/>
          <w:sz w:val="32"/>
          <w:szCs w:val="32"/>
        </w:rPr>
        <w:t>意见</w:t>
      </w:r>
      <w:r>
        <w:rPr>
          <w:rFonts w:ascii="仿宋_GB2312"/>
          <w:sz w:val="32"/>
          <w:szCs w:val="32"/>
        </w:rPr>
        <w:t>，</w:t>
      </w:r>
      <w:r>
        <w:rPr>
          <w:rFonts w:ascii="仿宋_GB2312"/>
          <w:sz w:val="32"/>
          <w:szCs w:val="32"/>
        </w:rPr>
        <w:t>局</w:t>
      </w:r>
      <w:r>
        <w:rPr>
          <w:rFonts w:ascii="仿宋_GB2312"/>
          <w:sz w:val="32"/>
          <w:szCs w:val="32"/>
        </w:rPr>
        <w:t>信访办公室统一汇总回复</w:t>
      </w:r>
      <w:r>
        <w:rPr>
          <w:rFonts w:ascii="仿宋_GB2312"/>
          <w:sz w:val="32"/>
          <w:szCs w:val="32"/>
        </w:rPr>
        <w:t>。</w:t>
      </w:r>
    </w:p>
    <w:p>
      <w:pPr>
        <w:pStyle w:val=""/>
        <w:jc w:val="left"/>
        <w:ind w:firstLine="707"/>
        <w:rPr>
          <w:rFonts w:ascii="黑体" w:hAnsi="黑体"/>
        </w:rPr>
      </w:pPr>
      <w:r>
        <w:rPr>
          <w:rFonts w:ascii="黑体" w:hAnsi="黑体"/>
        </w:rPr>
        <w:t>四、推进</w:t>
      </w:r>
      <w:r>
        <w:rPr>
          <w:rFonts w:ascii="黑体" w:hAnsi="黑体"/>
        </w:rPr>
        <w:t>重点事项公开</w:t>
      </w:r>
      <w:r>
        <w:rPr>
          <w:rFonts w:ascii="黑体" w:hAnsi="黑体"/>
        </w:rPr>
        <w:t>，</w:t>
      </w:r>
      <w:r>
        <w:rPr>
          <w:rFonts w:ascii="黑体" w:hAnsi="黑体"/>
        </w:rPr>
        <w:t>做到信息便民利民</w:t>
      </w:r>
    </w:p>
    <w:p>
      <w:pPr>
        <w:pStyle w:val=""/>
        <w:ind w:firstLine="643"/>
        <w:spacing w:line="360" w:lineRule="auto"/>
        <w:rPr>
          <w:sz w:val="32"/>
          <w:szCs w:val="32"/>
        </w:rPr>
      </w:pPr>
      <w:r>
        <w:rPr>
          <w:rStyle w:val="Char"/>
          <w:rFonts w:ascii="仿宋_GB2312"/>
        </w:rPr>
        <w:t>1、</w:t>
      </w:r>
      <w:r>
        <w:rPr>
          <w:rStyle w:val="Char"/>
          <w:rFonts w:ascii="仿宋_GB2312"/>
        </w:rPr>
        <w:t>推进权力清单责任清单公开。</w:t>
      </w:r>
      <w:r>
        <w:rPr>
          <w:rFonts w:ascii="仿宋_GB2312"/>
          <w:sz w:val="32"/>
          <w:szCs w:val="32"/>
        </w:rPr>
        <w:t>在</w:t>
      </w:r>
      <w:r>
        <w:rPr>
          <w:rFonts w:ascii="仿宋_GB2312"/>
          <w:sz w:val="32"/>
          <w:szCs w:val="32"/>
        </w:rPr>
        <w:t>局</w:t>
      </w:r>
      <w:r>
        <w:rPr>
          <w:rFonts w:ascii="仿宋_GB2312"/>
          <w:sz w:val="32"/>
          <w:szCs w:val="32"/>
        </w:rPr>
        <w:t>门户网站公布了</w:t>
      </w:r>
      <w:r>
        <w:rPr>
          <w:rFonts w:ascii="仿宋_GB2312"/>
          <w:sz w:val="32"/>
          <w:szCs w:val="32"/>
        </w:rPr>
        <w:t>行政职权71项；其中：行政许可9项、行政处罚22项、行政强制2项、行政征收6项、行政检查7项、行政确认4项、行政裁决2项、其他类19项。</w:t>
      </w:r>
      <w:r>
        <w:rPr>
          <w:rFonts w:ascii="仿宋_GB2312"/>
          <w:sz w:val="32"/>
          <w:szCs w:val="32"/>
        </w:rPr>
        <w:t>使</w:t>
      </w:r>
      <w:r>
        <w:rPr>
          <w:rFonts w:ascii="仿宋_GB2312"/>
          <w:sz w:val="32"/>
          <w:szCs w:val="32"/>
        </w:rPr>
        <w:t>公众</w:t>
      </w:r>
      <w:r>
        <w:rPr>
          <w:rFonts w:ascii="仿宋_GB2312"/>
          <w:sz w:val="32"/>
          <w:szCs w:val="32"/>
        </w:rPr>
        <w:t>了解</w:t>
      </w:r>
      <w:r>
        <w:rPr>
          <w:rFonts w:ascii="仿宋_GB2312"/>
          <w:sz w:val="32"/>
          <w:szCs w:val="32"/>
        </w:rPr>
        <w:t>我</w:t>
      </w:r>
      <w:r>
        <w:rPr>
          <w:rFonts w:ascii="仿宋_GB2312"/>
          <w:sz w:val="32"/>
          <w:szCs w:val="32"/>
        </w:rPr>
        <w:t>局职能</w:t>
      </w:r>
      <w:r>
        <w:rPr>
          <w:rFonts w:ascii="仿宋_GB2312"/>
          <w:sz w:val="32"/>
          <w:szCs w:val="32"/>
        </w:rPr>
        <w:t>职</w:t>
      </w:r>
      <w:r>
        <w:rPr>
          <w:rFonts w:ascii="仿宋_GB2312"/>
          <w:sz w:val="32"/>
          <w:szCs w:val="32"/>
        </w:rPr>
        <w:t>责</w:t>
      </w:r>
      <w:r>
        <w:rPr>
          <w:rFonts w:ascii="仿宋_GB2312"/>
          <w:sz w:val="32"/>
          <w:szCs w:val="32"/>
        </w:rPr>
        <w:t xml:space="preserve"> </w:t>
      </w:r>
      <w:r>
        <w:rPr>
          <w:rFonts w:ascii="仿宋_GB2312"/>
          <w:sz w:val="32"/>
          <w:szCs w:val="32"/>
        </w:rPr>
        <w:t>(</w:t>
      </w:r>
      <w:r>
        <w:rPr>
          <w:sz w:val="32"/>
          <w:szCs w:val="32"/>
        </w:rPr>
        <w:t>网址：</w:t>
      </w:r>
      <w:hyperlink r:id="rId14">
        <w:r>
          <w:rPr>
            <w:rStyle w:val=""/>
            <w:sz w:val="32"/>
            <w:szCs w:val="32"/>
          </w:rPr>
          <w:t>http://www.hbxnlr.gov.cn/info/iIndex.jsp?cat_id=11850</w:t>
        </w:r>
      </w:hyperlink>
      <w:r>
        <w:rPr>
          <w:sz w:val="32"/>
          <w:szCs w:val="32"/>
        </w:rPr>
        <w:t>)</w:t>
      </w:r>
      <w:r>
        <w:rPr>
          <w:rFonts w:ascii="仿宋_GB2312"/>
          <w:sz w:val="32"/>
          <w:szCs w:val="32"/>
        </w:rPr>
        <w:t xml:space="preserve"> </w:t>
      </w:r>
      <w:r>
        <w:rPr>
          <w:rFonts w:ascii="仿宋_GB2312"/>
          <w:sz w:val="32"/>
          <w:szCs w:val="32"/>
        </w:rPr>
        <w:t>。</w:t>
      </w:r>
    </w:p>
    <w:p>
      <w:pPr>
        <w:pStyle w:val=""/>
        <w:ind w:firstLine="643"/>
        <w:spacing w:line="360" w:lineRule="auto"/>
        <w:rPr>
          <w:rFonts w:ascii="仿宋_GB2312"/>
          <w:sz w:val="32"/>
          <w:szCs w:val="32"/>
        </w:rPr>
      </w:pPr>
      <w:r>
        <w:rPr>
          <w:rStyle w:val="Char"/>
          <w:rFonts w:ascii="仿宋_GB2312"/>
        </w:rPr>
        <w:t>2</w:t>
      </w:r>
      <w:r>
        <w:rPr>
          <w:rStyle w:val="Char"/>
          <w:rFonts w:ascii="仿宋_GB2312"/>
        </w:rPr>
        <w:t>、</w:t>
      </w:r>
      <w:r>
        <w:rPr>
          <w:rStyle w:val="Char"/>
          <w:rFonts w:ascii="仿宋_GB2312"/>
        </w:rPr>
        <w:t>及时公开部门预算决算信息。</w:t>
      </w:r>
      <w:r>
        <w:rPr>
          <w:rFonts w:ascii="仿宋_GB2312"/>
          <w:sz w:val="32"/>
          <w:szCs w:val="32"/>
        </w:rPr>
        <w:t>按照部门预算、决算公开的要求，</w:t>
      </w:r>
      <w:r>
        <w:rPr>
          <w:rFonts w:ascii="仿宋_GB2312"/>
          <w:sz w:val="32"/>
          <w:szCs w:val="32"/>
        </w:rPr>
        <w:t>3</w:t>
      </w:r>
      <w:r>
        <w:rPr>
          <w:rFonts w:ascii="仿宋_GB2312"/>
          <w:sz w:val="32"/>
          <w:szCs w:val="32"/>
        </w:rPr>
        <w:t>月</w:t>
      </w:r>
      <w:r>
        <w:rPr>
          <w:rFonts w:ascii="仿宋_GB2312"/>
          <w:sz w:val="32"/>
          <w:szCs w:val="32"/>
        </w:rPr>
        <w:t>2</w:t>
      </w:r>
      <w:r>
        <w:rPr>
          <w:rFonts w:ascii="仿宋_GB2312"/>
          <w:sz w:val="32"/>
          <w:szCs w:val="32"/>
        </w:rPr>
        <w:t>日</w:t>
      </w:r>
      <w:r>
        <w:rPr>
          <w:rFonts w:ascii="仿宋_GB2312"/>
          <w:sz w:val="32"/>
          <w:szCs w:val="32"/>
        </w:rPr>
        <w:t>和9月29日</w:t>
      </w:r>
      <w:r>
        <w:rPr>
          <w:rFonts w:ascii="仿宋_GB2312"/>
          <w:sz w:val="32"/>
          <w:szCs w:val="32"/>
        </w:rPr>
        <w:t>，在门户网站公开</w:t>
      </w:r>
      <w:r>
        <w:rPr>
          <w:rFonts w:ascii="仿宋_GB2312"/>
          <w:sz w:val="32"/>
          <w:szCs w:val="32"/>
        </w:rPr>
        <w:t>201</w:t>
      </w:r>
      <w:r>
        <w:rPr>
          <w:rFonts w:ascii="仿宋_GB2312"/>
          <w:sz w:val="32"/>
          <w:szCs w:val="32"/>
        </w:rPr>
        <w:t>7</w:t>
      </w:r>
      <w:r>
        <w:rPr>
          <w:rFonts w:ascii="仿宋_GB2312"/>
          <w:sz w:val="32"/>
          <w:szCs w:val="32"/>
        </w:rPr>
        <w:t>年</w:t>
      </w:r>
      <w:r>
        <w:rPr>
          <w:rFonts w:ascii="仿宋_GB2312"/>
          <w:sz w:val="32"/>
          <w:szCs w:val="32"/>
        </w:rPr>
        <w:t>度市</w:t>
      </w:r>
      <w:r>
        <w:rPr>
          <w:rFonts w:ascii="仿宋_GB2312"/>
          <w:sz w:val="32"/>
          <w:szCs w:val="32"/>
        </w:rPr>
        <w:t>国土资源</w:t>
      </w:r>
      <w:r>
        <w:rPr>
          <w:rFonts w:ascii="仿宋_GB2312"/>
          <w:sz w:val="32"/>
          <w:szCs w:val="32"/>
        </w:rPr>
        <w:t>局及直属二级单位的</w:t>
      </w:r>
      <w:r>
        <w:rPr>
          <w:rFonts w:ascii="仿宋_GB2312"/>
          <w:sz w:val="32"/>
          <w:szCs w:val="32"/>
        </w:rPr>
        <w:t>部门预</w:t>
      </w:r>
      <w:r>
        <w:rPr>
          <w:rFonts w:ascii="仿宋_GB2312"/>
          <w:sz w:val="32"/>
          <w:szCs w:val="32"/>
        </w:rPr>
        <w:t>决</w:t>
      </w:r>
      <w:r>
        <w:rPr>
          <w:rFonts w:ascii="仿宋_GB2312"/>
          <w:sz w:val="32"/>
          <w:szCs w:val="32"/>
        </w:rPr>
        <w:t>算；设</w:t>
      </w:r>
      <w:r>
        <w:rPr>
          <w:rFonts w:ascii="仿宋_GB2312"/>
          <w:sz w:val="32"/>
          <w:szCs w:val="32"/>
        </w:rPr>
        <w:t>立了</w:t>
      </w:r>
      <w:r>
        <w:rPr>
          <w:rFonts w:ascii="仿宋_GB2312"/>
          <w:sz w:val="32"/>
          <w:szCs w:val="32"/>
        </w:rPr>
        <w:t>公开专栏，</w:t>
      </w:r>
      <w:r>
        <w:rPr>
          <w:rFonts w:ascii="仿宋_GB2312"/>
          <w:sz w:val="32"/>
          <w:szCs w:val="32"/>
        </w:rPr>
        <w:t>汇集近年来预决算公开信息，</w:t>
      </w:r>
      <w:r>
        <w:rPr>
          <w:rFonts w:ascii="仿宋_GB2312"/>
          <w:sz w:val="32"/>
          <w:szCs w:val="32"/>
        </w:rPr>
        <w:t>接受</w:t>
      </w:r>
      <w:r>
        <w:rPr>
          <w:rFonts w:ascii="仿宋_GB2312"/>
          <w:sz w:val="32"/>
          <w:szCs w:val="32"/>
        </w:rPr>
        <w:t>社会监督。</w:t>
      </w:r>
      <w:r>
        <w:rPr>
          <w:rFonts w:ascii="仿宋_GB2312"/>
          <w:sz w:val="32"/>
          <w:szCs w:val="32"/>
        </w:rPr>
        <w:t>（</w:t>
      </w:r>
      <w:r>
        <w:rPr>
          <w:rFonts w:ascii="仿宋_GB2312"/>
          <w:sz w:val="32"/>
          <w:szCs w:val="32"/>
        </w:rPr>
        <w:t>网址：</w:t>
      </w:r>
      <w:hyperlink>
        <w:r>
          <w:rPr>
            <w:rStyle w:val=""/>
            <w:b/>
            <w:rFonts w:ascii="仿宋_GB2312"/>
            <w:sz w:val="32"/>
            <w:szCs w:val="32"/>
          </w:rPr>
          <w:t>http://xxgk.hblr.gov.cn/info/nIndex.jsp?isSd=false&amp;node_id=GKxnlr</w:t>
        </w:r>
      </w:hyperlink>
      <w:r>
        <w:rPr>
          <w:rFonts w:ascii="仿宋_GB2312"/>
          <w:sz w:val="32"/>
          <w:szCs w:val="32"/>
        </w:rPr>
        <w:t>）</w:t>
      </w:r>
    </w:p>
    <w:p>
      <w:pPr>
        <w:pStyle w:val=""/>
        <w:ind w:firstLine="643"/>
        <w:spacing w:line="360" w:lineRule="auto"/>
        <w:rPr>
          <w:rFonts w:ascii="仿宋_GB2312"/>
          <w:sz w:val="32"/>
          <w:szCs w:val="32"/>
        </w:rPr>
      </w:pPr>
      <w:r>
        <w:rPr>
          <w:rStyle w:val="Char"/>
          <w:rFonts w:ascii="仿宋_GB2312"/>
        </w:rPr>
        <w:t>3</w:t>
      </w:r>
      <w:r>
        <w:rPr>
          <w:rStyle w:val="Char"/>
          <w:rFonts w:ascii="仿宋_GB2312"/>
        </w:rPr>
        <w:t>、积极</w:t>
      </w:r>
      <w:r>
        <w:rPr>
          <w:rStyle w:val="Char"/>
          <w:rFonts w:ascii="仿宋_GB2312"/>
        </w:rPr>
        <w:t>推进征地信息公开</w:t>
      </w:r>
      <w:r>
        <w:rPr>
          <w:rStyle w:val="Char"/>
          <w:rFonts w:ascii="仿宋_GB2312"/>
        </w:rPr>
        <w:t>。</w:t>
      </w:r>
      <w:r>
        <w:rPr>
          <w:rFonts w:ascii="仿宋_GB2312" w:hAnsi="仿宋"/>
          <w:sz w:val="32"/>
          <w:szCs w:val="32"/>
        </w:rPr>
        <w:t>及时公开用地批准文件</w:t>
      </w:r>
      <w:r>
        <w:rPr>
          <w:b/>
          <w:rFonts w:ascii="仿宋_GB2312" w:hAnsi="仿宋"/>
          <w:sz w:val="32"/>
          <w:szCs w:val="32"/>
        </w:rPr>
        <w:t>，</w:t>
      </w:r>
      <w:r>
        <w:rPr>
          <w:rFonts w:ascii="仿宋_GB2312" w:hAnsi="仿宋"/>
          <w:sz w:val="32"/>
          <w:szCs w:val="32"/>
        </w:rPr>
        <w:t>除涉密项目外，建设用地批复均通过</w:t>
      </w:r>
      <w:r>
        <w:rPr>
          <w:rFonts w:ascii="仿宋_GB2312" w:hAnsi="仿宋"/>
          <w:sz w:val="32"/>
          <w:szCs w:val="32"/>
        </w:rPr>
        <w:t>局</w:t>
      </w:r>
      <w:r>
        <w:rPr>
          <w:rFonts w:ascii="仿宋_GB2312" w:hAnsi="仿宋"/>
          <w:sz w:val="32"/>
          <w:szCs w:val="32"/>
        </w:rPr>
        <w:t>门户网站</w:t>
      </w:r>
      <w:r>
        <w:rPr>
          <w:rFonts w:ascii="仿宋_GB2312" w:hAnsi="仿宋"/>
          <w:sz w:val="32"/>
          <w:szCs w:val="32"/>
        </w:rPr>
        <w:t>征地信息公开平台</w:t>
      </w:r>
      <w:r>
        <w:rPr>
          <w:rFonts w:ascii="仿宋_GB2312" w:hAnsi="仿宋"/>
          <w:sz w:val="32"/>
          <w:szCs w:val="32"/>
        </w:rPr>
        <w:t>向社会公开。</w:t>
      </w:r>
      <w:r>
        <w:rPr>
          <w:rFonts w:ascii="仿宋_GB2312"/>
          <w:sz w:val="32"/>
          <w:szCs w:val="32"/>
        </w:rPr>
        <w:t>至目前为止已公开1354条征地信息</w:t>
      </w:r>
      <w:r>
        <w:rPr>
          <w:rFonts w:ascii="仿宋_GB2312"/>
          <w:sz w:val="32"/>
          <w:szCs w:val="32"/>
        </w:rPr>
        <w:t>（网址：</w:t>
      </w:r>
      <w:hyperlink r:id="rId15">
        <w:r>
          <w:rPr>
            <w:rStyle w:val=""/>
            <w:rFonts w:ascii="仿宋_GB2312"/>
            <w:sz w:val="32"/>
            <w:szCs w:val="32"/>
          </w:rPr>
          <w:t>http://z.hblr.gov.cn/zdgk</w:t>
        </w:r>
      </w:hyperlink>
      <w:r>
        <w:rPr>
          <w:rFonts w:ascii="仿宋_GB2312"/>
          <w:sz w:val="32"/>
          <w:szCs w:val="32"/>
        </w:rPr>
        <w:t>）</w:t>
      </w:r>
      <w:r>
        <w:rPr>
          <w:rFonts w:ascii="仿宋_GB2312"/>
          <w:sz w:val="32"/>
          <w:szCs w:val="32"/>
        </w:rPr>
        <w:t>。</w:t>
      </w:r>
    </w:p>
    <w:p>
      <w:pPr>
        <w:pStyle w:val=""/>
        <w:ind w:firstLine="643"/>
        <w:spacing w:line="360" w:lineRule="auto"/>
        <w:rPr>
          <w:rFonts w:ascii="仿宋_GB2312"/>
          <w:sz w:val="32"/>
          <w:szCs w:val="32"/>
        </w:rPr>
      </w:pPr>
      <w:r>
        <w:rPr>
          <w:rStyle w:val="Char"/>
          <w:rFonts w:ascii="仿宋_GB2312"/>
        </w:rPr>
        <w:t>4</w:t>
      </w:r>
      <w:r>
        <w:rPr>
          <w:rStyle w:val="Char"/>
          <w:rFonts w:ascii="仿宋_GB2312"/>
        </w:rPr>
        <w:t>、</w:t>
      </w:r>
      <w:r>
        <w:rPr>
          <w:rStyle w:val="Char"/>
          <w:rFonts w:ascii="仿宋_GB2312"/>
        </w:rPr>
        <w:t>做好土地</w:t>
      </w:r>
      <w:r>
        <w:rPr>
          <w:rStyle w:val="Char"/>
          <w:rFonts w:ascii="仿宋_GB2312"/>
        </w:rPr>
        <w:t>和矿产资源</w:t>
      </w:r>
      <w:r>
        <w:rPr>
          <w:rStyle w:val="Char"/>
          <w:rFonts w:ascii="仿宋_GB2312"/>
        </w:rPr>
        <w:t>出让</w:t>
      </w:r>
      <w:r>
        <w:rPr>
          <w:rStyle w:val="Char"/>
          <w:rFonts w:ascii="仿宋_GB2312"/>
        </w:rPr>
        <w:t>信息公开。</w:t>
      </w:r>
      <w:r>
        <w:rPr>
          <w:rFonts w:ascii="仿宋_GB2312"/>
          <w:sz w:val="32"/>
          <w:szCs w:val="32"/>
        </w:rPr>
        <w:t>门户</w:t>
      </w:r>
      <w:r>
        <w:rPr>
          <w:rFonts w:ascii="仿宋_GB2312"/>
          <w:sz w:val="32"/>
          <w:szCs w:val="32"/>
        </w:rPr>
        <w:t>网</w:t>
      </w:r>
      <w:r>
        <w:rPr>
          <w:rFonts w:ascii="仿宋_GB2312"/>
          <w:sz w:val="32"/>
          <w:szCs w:val="32"/>
        </w:rPr>
        <w:t>和咸宁市土地资源</w:t>
      </w:r>
      <w:r>
        <w:rPr>
          <w:rFonts w:ascii="仿宋_GB2312"/>
          <w:sz w:val="32"/>
          <w:szCs w:val="32"/>
        </w:rPr>
        <w:t>网上交易系统</w:t>
      </w:r>
      <w:r>
        <w:rPr>
          <w:rFonts w:ascii="仿宋_GB2312"/>
          <w:sz w:val="32"/>
          <w:szCs w:val="32"/>
        </w:rPr>
        <w:t>实时发布全</w:t>
      </w:r>
      <w:r>
        <w:rPr>
          <w:rFonts w:ascii="仿宋_GB2312"/>
          <w:sz w:val="32"/>
          <w:szCs w:val="32"/>
        </w:rPr>
        <w:t>市</w:t>
      </w:r>
      <w:r>
        <w:rPr>
          <w:rFonts w:ascii="仿宋_GB2312"/>
          <w:sz w:val="32"/>
          <w:szCs w:val="32"/>
        </w:rPr>
        <w:t>土地</w:t>
      </w:r>
      <w:r>
        <w:rPr>
          <w:rFonts w:ascii="仿宋_GB2312"/>
          <w:sz w:val="32"/>
          <w:szCs w:val="32"/>
        </w:rPr>
        <w:t>和矿产资源</w:t>
      </w:r>
      <w:r>
        <w:rPr>
          <w:rFonts w:ascii="仿宋_GB2312"/>
          <w:sz w:val="32"/>
          <w:szCs w:val="32"/>
        </w:rPr>
        <w:t>挂牌出让</w:t>
      </w:r>
      <w:r>
        <w:rPr>
          <w:rFonts w:ascii="仿宋_GB2312"/>
          <w:sz w:val="32"/>
          <w:szCs w:val="32"/>
        </w:rPr>
        <w:t>交易信息</w:t>
      </w:r>
      <w:r>
        <w:rPr>
          <w:rFonts w:ascii="仿宋_GB2312"/>
          <w:sz w:val="32"/>
          <w:szCs w:val="32"/>
        </w:rPr>
        <w:t>131</w:t>
      </w:r>
      <w:r>
        <w:rPr>
          <w:rFonts w:ascii="仿宋_GB2312"/>
          <w:sz w:val="32"/>
          <w:szCs w:val="32"/>
        </w:rPr>
        <w:t>条</w:t>
      </w:r>
      <w:r>
        <w:rPr>
          <w:rFonts w:ascii="仿宋_GB2312"/>
          <w:sz w:val="32"/>
          <w:szCs w:val="32"/>
        </w:rPr>
        <w:t>（网址：</w:t>
      </w:r>
      <w:r>
        <w:rPr>
          <w:rFonts w:ascii="仿宋_GB2312"/>
          <w:sz w:val="32"/>
          <w:szCs w:val="32"/>
        </w:rPr>
        <w:t>http://gtj.xianning.gov.cn/info/iList.jsp?cat_id=10201h，</w:t>
      </w:r>
      <w:r>
        <w:rPr>
          <w:rFonts w:ascii="仿宋_GB2312"/>
          <w:sz w:val="32"/>
          <w:szCs w:val="32"/>
        </w:rPr>
        <w:t>ttp://219.139.108.3/GTJY_HBXN/</w:t>
      </w:r>
      <w:r>
        <w:rPr>
          <w:rFonts w:ascii="仿宋_GB2312"/>
          <w:sz w:val="32"/>
          <w:szCs w:val="32"/>
        </w:rPr>
        <w:t>）</w:t>
      </w:r>
      <w:r>
        <w:rPr>
          <w:rFonts w:ascii="仿宋_GB2312"/>
          <w:sz w:val="32"/>
          <w:szCs w:val="32"/>
        </w:rPr>
        <w:t>。其中，土地</w:t>
      </w:r>
      <w:r>
        <w:rPr>
          <w:rFonts w:ascii="仿宋_GB2312"/>
          <w:sz w:val="32"/>
          <w:szCs w:val="32"/>
        </w:rPr>
        <w:t>交易信息</w:t>
      </w:r>
      <w:r>
        <w:rPr>
          <w:rFonts w:ascii="仿宋_GB2312"/>
          <w:sz w:val="32"/>
          <w:szCs w:val="32"/>
        </w:rPr>
        <w:t>127</w:t>
      </w:r>
      <w:r>
        <w:rPr>
          <w:rFonts w:ascii="仿宋_GB2312"/>
          <w:sz w:val="32"/>
          <w:szCs w:val="32"/>
        </w:rPr>
        <w:t>条、</w:t>
      </w:r>
      <w:r>
        <w:rPr>
          <w:rFonts w:ascii="仿宋_GB2312"/>
          <w:sz w:val="32"/>
          <w:szCs w:val="32"/>
        </w:rPr>
        <w:t>矿产资源交易信息</w:t>
      </w:r>
      <w:r>
        <w:rPr>
          <w:rFonts w:ascii="仿宋_GB2312"/>
          <w:sz w:val="32"/>
          <w:szCs w:val="32"/>
        </w:rPr>
        <w:t>4</w:t>
      </w:r>
      <w:r>
        <w:rPr>
          <w:rFonts w:ascii="仿宋_GB2312"/>
          <w:sz w:val="32"/>
          <w:szCs w:val="32"/>
        </w:rPr>
        <w:t>条</w:t>
      </w:r>
      <w:r>
        <w:rPr>
          <w:rFonts w:ascii="仿宋_GB2312"/>
          <w:sz w:val="32"/>
          <w:szCs w:val="32"/>
        </w:rPr>
        <w:t>，</w:t>
      </w:r>
      <w:r>
        <w:rPr>
          <w:rFonts w:ascii="仿宋_GB2312"/>
          <w:sz w:val="32"/>
          <w:szCs w:val="32"/>
        </w:rPr>
        <w:t>营造了公开、公平、公正的市场环境。</w:t>
      </w:r>
    </w:p>
    <w:p>
      <w:pPr>
        <w:pStyle w:val=""/>
        <w:ind w:firstLine="643"/>
        <w:spacing w:line="360" w:lineRule="auto"/>
        <w:rPr>
          <w:rFonts w:ascii="仿宋_GB2312" w:hAnsi="仿宋"/>
          <w:sz w:val="32"/>
          <w:szCs w:val="32"/>
        </w:rPr>
      </w:pPr>
      <w:r>
        <w:rPr>
          <w:rStyle w:val="Char"/>
          <w:rFonts w:ascii="仿宋_GB2312"/>
        </w:rPr>
        <w:t>5</w:t>
      </w:r>
      <w:r>
        <w:rPr>
          <w:rStyle w:val="Char"/>
          <w:rFonts w:ascii="仿宋_GB2312"/>
        </w:rPr>
        <w:t>、及时做好不动产登记信息公开。</w:t>
      </w:r>
      <w:r>
        <w:rPr>
          <w:rFonts w:ascii="仿宋_GB2312" w:hAnsi="仿宋"/>
          <w:sz w:val="32"/>
          <w:szCs w:val="32"/>
        </w:rPr>
        <w:t>2017年度在门户网站公开不动产登记结果530条。公示公告</w:t>
      </w:r>
      <w:r>
        <w:rPr>
          <w:rFonts w:ascii="仿宋_GB2312" w:hAnsi="仿宋"/>
          <w:sz w:val="32"/>
          <w:szCs w:val="32"/>
        </w:rPr>
        <w:t>99</w:t>
      </w:r>
      <w:r>
        <w:rPr>
          <w:rFonts w:ascii="仿宋_GB2312" w:hAnsi="仿宋"/>
          <w:sz w:val="32"/>
          <w:szCs w:val="32"/>
        </w:rPr>
        <w:t>条，其中：首次登记</w:t>
      </w:r>
      <w:r>
        <w:rPr>
          <w:rFonts w:ascii="仿宋_GB2312" w:hAnsi="仿宋"/>
          <w:sz w:val="32"/>
          <w:szCs w:val="32"/>
        </w:rPr>
        <w:t>14</w:t>
      </w:r>
      <w:r>
        <w:rPr>
          <w:rFonts w:ascii="仿宋_GB2312" w:hAnsi="仿宋"/>
          <w:sz w:val="32"/>
          <w:szCs w:val="32"/>
        </w:rPr>
        <w:t>次</w:t>
      </w:r>
      <w:r>
        <w:rPr>
          <w:rFonts w:ascii="仿宋_GB2312" w:hAnsi="仿宋"/>
          <w:sz w:val="32"/>
          <w:szCs w:val="32"/>
        </w:rPr>
        <w:t>、</w:t>
      </w:r>
      <w:r>
        <w:rPr>
          <w:rFonts w:ascii="仿宋_GB2312" w:hAnsi="仿宋"/>
          <w:sz w:val="32"/>
          <w:szCs w:val="32"/>
        </w:rPr>
        <w:t>灭失登记</w:t>
      </w:r>
      <w:r>
        <w:rPr>
          <w:rFonts w:ascii="仿宋_GB2312" w:hAnsi="仿宋"/>
          <w:sz w:val="32"/>
          <w:szCs w:val="32"/>
        </w:rPr>
        <w:t>85</w:t>
      </w:r>
      <w:r>
        <w:rPr>
          <w:rFonts w:ascii="仿宋_GB2312" w:hAnsi="仿宋"/>
          <w:sz w:val="32"/>
          <w:szCs w:val="32"/>
        </w:rPr>
        <w:t>条。</w:t>
      </w:r>
    </w:p>
    <w:p>
      <w:pPr>
        <w:pStyle w:val=""/>
        <w:jc w:val="left"/>
        <w:ind w:firstLine="707"/>
      </w:pPr>
      <w:r>
        <w:rPr>
          <w:rFonts w:ascii="黑体" w:hAnsi="黑体"/>
        </w:rPr>
        <w:t>五</w:t>
      </w:r>
      <w:r>
        <w:rPr>
          <w:rFonts w:ascii="黑体" w:hAnsi="黑体"/>
        </w:rPr>
        <w:t>、依申请公开和不予公开政府信息情况</w:t>
      </w:r>
    </w:p>
    <w:p>
      <w:pPr>
        <w:pStyle w:val=""/>
        <w:ind w:firstLine="640"/>
        <w:spacing w:line="360" w:lineRule="auto"/>
        <w:rPr>
          <w:rFonts w:ascii="仿宋_GB2312"/>
          <w:sz w:val="32"/>
          <w:szCs w:val="32"/>
        </w:rPr>
      </w:pPr>
      <w:r>
        <w:rPr>
          <w:rFonts w:ascii="仿宋_GB2312"/>
          <w:sz w:val="32"/>
          <w:szCs w:val="32"/>
        </w:rPr>
        <w:t>全年共收到政府信息公开申请</w:t>
      </w:r>
      <w:r>
        <w:rPr>
          <w:rFonts w:ascii="仿宋_GB2312"/>
          <w:sz w:val="32"/>
          <w:szCs w:val="32"/>
        </w:rPr>
        <w:t>6</w:t>
      </w:r>
      <w:r>
        <w:rPr>
          <w:rFonts w:ascii="仿宋_GB2312"/>
          <w:sz w:val="32"/>
          <w:szCs w:val="32"/>
        </w:rPr>
        <w:t>件，</w:t>
      </w:r>
      <w:r>
        <w:rPr>
          <w:rFonts w:ascii="仿宋_GB2312"/>
          <w:sz w:val="32"/>
          <w:szCs w:val="32"/>
        </w:rPr>
        <w:t>均为网上申请，并及时予以办结。属本行政机</w:t>
      </w:r>
      <w:r>
        <w:rPr>
          <w:rFonts w:ascii="仿宋_GB2312"/>
          <w:sz w:val="32"/>
          <w:szCs w:val="32"/>
        </w:rPr>
        <w:t>关</w:t>
      </w:r>
      <w:r>
        <w:rPr>
          <w:rFonts w:ascii="仿宋_GB2312"/>
          <w:sz w:val="32"/>
          <w:szCs w:val="32"/>
        </w:rPr>
        <w:t>的主动公开了2件，不属于本行政机</w:t>
      </w:r>
      <w:r>
        <w:rPr>
          <w:rFonts w:ascii="仿宋_GB2312"/>
          <w:sz w:val="32"/>
          <w:szCs w:val="32"/>
        </w:rPr>
        <w:t>关</w:t>
      </w:r>
      <w:r>
        <w:rPr>
          <w:rFonts w:ascii="仿宋_GB2312"/>
          <w:sz w:val="32"/>
          <w:szCs w:val="32"/>
        </w:rPr>
        <w:t>4件，告知通过其他途径去办理。</w:t>
      </w:r>
      <w:r>
        <w:rPr>
          <w:rFonts w:ascii="仿宋_GB2312"/>
          <w:sz w:val="32"/>
          <w:szCs w:val="32"/>
        </w:rPr>
        <w:t>近年</w:t>
      </w:r>
      <w:r>
        <w:rPr>
          <w:rFonts w:ascii="仿宋_GB2312"/>
          <w:sz w:val="32"/>
          <w:szCs w:val="32"/>
        </w:rPr>
        <w:t>来</w:t>
      </w:r>
      <w:r>
        <w:rPr>
          <w:rFonts w:ascii="仿宋_GB2312"/>
          <w:sz w:val="32"/>
          <w:szCs w:val="32"/>
        </w:rPr>
        <w:t>申请数量</w:t>
      </w:r>
      <w:r>
        <w:rPr>
          <w:rFonts w:ascii="仿宋_GB2312"/>
          <w:sz w:val="32"/>
          <w:szCs w:val="32"/>
        </w:rPr>
        <w:t>逐年</w:t>
      </w:r>
      <w:r>
        <w:rPr>
          <w:rFonts w:ascii="仿宋_GB2312"/>
          <w:sz w:val="32"/>
          <w:szCs w:val="32"/>
        </w:rPr>
        <w:t>上升</w:t>
      </w:r>
      <w:r>
        <w:rPr>
          <w:rFonts w:ascii="仿宋_GB2312"/>
          <w:sz w:val="32"/>
          <w:szCs w:val="32"/>
        </w:rPr>
        <w:t>。</w:t>
      </w:r>
    </w:p>
    <w:p>
      <w:pPr>
        <w:pStyle w:val=""/>
        <w:jc w:val="center"/>
        <w:spacing w:line="360" w:lineRule="auto"/>
        <w:rPr>
          <w:rFonts w:ascii="仿宋_GB2312"/>
          <w:sz w:val="32"/>
          <w:szCs w:val="32"/>
        </w:rPr>
      </w:pPr>
      <w:r>
        <w:rPr>
          <w:noProof/>
        </w:rPr>
        <w:drawing>
          <wp:inline distT="0" distB="0" distL="0" distR="0">
            <wp:extent cx="4180840" cy="2276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1"/>
                    <a:stretch>
                      <a:fillRect/>
                    </a:stretch>
                  </pic:blipFill>
                  <pic:spPr bwMode="auto">
                    <a:xfrm>
                      <a:off x="0" y="0"/>
                      <a:ext cx="4180840" cy="2276475"/>
                    </a:xfrm>
                    <a:prstGeom prst="rect">
                      <a:avLst/>
                    </a:prstGeom>
                    <a:noFill/>
                  </pic:spPr>
                </pic:pic>
              </a:graphicData>
            </a:graphic>
          </wp:inline>
        </w:drawing>
      </w:r>
    </w:p>
    <w:p>
      <w:pPr>
        <w:pStyle w:val=""/>
        <w:spacing w:line="360" w:lineRule="auto"/>
        <w:rPr>
          <w:rFonts w:ascii="仿宋_GB2312"/>
          <w:sz w:val="32"/>
          <w:szCs w:val="32"/>
        </w:rPr>
      </w:pPr>
    </w:p>
    <w:p>
      <w:pPr>
        <w:pStyle w:val=""/>
        <w:jc w:val="center"/>
        <w:ind w:firstLine="402"/>
        <w:spacing w:line="360" w:lineRule="auto"/>
      </w:pPr>
      <w:r>
        <w:rPr>
          <w:noProof/>
        </w:rPr>
        <w:drawing>
          <wp:inline distT="0" distB="0" distL="0" distR="0">
            <wp:extent cx="4476115" cy="26473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2"/>
                    <a:stretch>
                      <a:fillRect/>
                    </a:stretch>
                  </pic:blipFill>
                  <pic:spPr bwMode="auto">
                    <a:xfrm>
                      <a:off x="0" y="0"/>
                      <a:ext cx="4476115" cy="2647315"/>
                    </a:xfrm>
                    <a:prstGeom prst="rect">
                      <a:avLst/>
                    </a:prstGeom>
                    <a:noFill/>
                  </pic:spPr>
                </pic:pic>
              </a:graphicData>
            </a:graphic>
          </wp:inline>
        </w:drawing>
      </w:r>
    </w:p>
    <w:p>
      <w:pPr>
        <w:pStyle w:val=""/>
        <w:jc w:val="left"/>
        <w:ind w:firstLine="707"/>
      </w:pPr>
      <w:r>
        <w:rPr>
          <w:rFonts w:ascii="黑体" w:hAnsi="黑体"/>
        </w:rPr>
        <w:t>六</w:t>
      </w:r>
      <w:r>
        <w:rPr>
          <w:rFonts w:ascii="黑体" w:hAnsi="黑体"/>
        </w:rPr>
        <w:t>、</w:t>
      </w:r>
      <w:r>
        <w:rPr>
          <w:rFonts w:ascii="黑体" w:hAnsi="黑体"/>
        </w:rPr>
        <w:t>无</w:t>
      </w:r>
      <w:r>
        <w:rPr>
          <w:rFonts w:ascii="黑体" w:hAnsi="黑体"/>
        </w:rPr>
        <w:t>因公开引起行政复议、行政诉讼及举报的情况</w:t>
      </w:r>
    </w:p>
    <w:p>
      <w:pPr>
        <w:pStyle w:val=""/>
        <w:jc w:val="left"/>
        <w:ind w:firstLine="707"/>
      </w:pPr>
      <w:r>
        <w:rPr>
          <w:rFonts w:ascii="黑体" w:hAnsi="黑体"/>
        </w:rPr>
        <w:t>七</w:t>
      </w:r>
      <w:r>
        <w:rPr>
          <w:rFonts w:ascii="黑体" w:hAnsi="黑体"/>
        </w:rPr>
        <w:t>、</w:t>
      </w:r>
      <w:r>
        <w:rPr>
          <w:rFonts w:ascii="黑体" w:hAnsi="黑体"/>
        </w:rPr>
        <w:t>没有因依申请公开信息收取或减免费用情况</w:t>
      </w:r>
    </w:p>
    <w:p>
      <w:pPr>
        <w:pStyle w:val=""/>
        <w:jc w:val="left"/>
        <w:ind w:firstLine="707"/>
      </w:pPr>
      <w:r>
        <w:rPr>
          <w:rFonts w:ascii="黑体" w:hAnsi="黑体"/>
        </w:rPr>
        <w:t>八、</w:t>
      </w:r>
      <w:r>
        <w:rPr>
          <w:rFonts w:ascii="黑体" w:hAnsi="黑体"/>
        </w:rPr>
        <w:t>机构建设及制度保障情况</w:t>
      </w:r>
    </w:p>
    <w:p>
      <w:pPr>
        <w:pStyle w:val=""/>
        <w:ind w:firstLine="723"/>
        <w:spacing w:line="540" w:lineRule="exact"/>
      </w:pPr>
      <w:r>
        <w:rPr>
          <w:rStyle w:val="Char"/>
          <w:rFonts w:ascii="仿宋_GB2312"/>
        </w:rPr>
        <w:t>1、</w:t>
      </w:r>
      <w:r>
        <w:rPr>
          <w:rStyle w:val="Char"/>
          <w:rFonts w:ascii="仿宋_GB2312"/>
        </w:rPr>
        <w:t>强化组织领导。</w:t>
      </w:r>
      <w:r>
        <w:rPr>
          <w:rFonts w:ascii="仿宋_GB2312"/>
          <w:sz w:val="32"/>
          <w:szCs w:val="32"/>
        </w:rPr>
        <w:t>成立以局长为组长，分管副局长为副组长的信息公开工作领导小组，下设办公室，由局办公室</w:t>
      </w:r>
      <w:r>
        <w:rPr>
          <w:rFonts w:ascii="仿宋_GB2312"/>
          <w:sz w:val="32"/>
          <w:szCs w:val="32"/>
        </w:rPr>
        <w:t>（</w:t>
      </w:r>
      <w:r>
        <w:rPr>
          <w:rFonts w:ascii="仿宋_GB2312"/>
          <w:sz w:val="32"/>
          <w:szCs w:val="32"/>
        </w:rPr>
        <w:t>保密办</w:t>
      </w:r>
      <w:r>
        <w:rPr>
          <w:rFonts w:ascii="仿宋_GB2312"/>
          <w:sz w:val="32"/>
          <w:szCs w:val="32"/>
        </w:rPr>
        <w:t>）、</w:t>
      </w:r>
      <w:r>
        <w:rPr>
          <w:rFonts w:ascii="仿宋_GB2312"/>
          <w:sz w:val="32"/>
          <w:szCs w:val="32"/>
        </w:rPr>
        <w:t>法规科、</w:t>
      </w:r>
      <w:r>
        <w:rPr>
          <w:rFonts w:ascii="仿宋_GB2312"/>
          <w:sz w:val="32"/>
          <w:szCs w:val="32"/>
        </w:rPr>
        <w:t>信息中心、信访办15个兼职</w:t>
      </w:r>
      <w:r>
        <w:rPr>
          <w:rFonts w:ascii="仿宋_GB2312"/>
          <w:sz w:val="32"/>
          <w:szCs w:val="32"/>
        </w:rPr>
        <w:t>人员组成，法规科、信息中心各</w:t>
      </w:r>
      <w:r>
        <w:rPr>
          <w:rFonts w:ascii="仿宋_GB2312"/>
          <w:sz w:val="32"/>
          <w:szCs w:val="32"/>
        </w:rPr>
        <w:t>1名专职</w:t>
      </w:r>
      <w:r>
        <w:rPr>
          <w:rFonts w:ascii="仿宋_GB2312"/>
          <w:sz w:val="32"/>
          <w:szCs w:val="32"/>
        </w:rPr>
        <w:t>负责政府信息公开日常工作。各县（市、区）局成立相应的领导机构，形成</w:t>
      </w:r>
      <w:r>
        <w:rPr>
          <w:rFonts w:ascii="仿宋_GB2312"/>
          <w:sz w:val="32"/>
          <w:szCs w:val="32"/>
        </w:rPr>
        <w:t>“</w:t>
      </w:r>
      <w:r>
        <w:rPr>
          <w:rFonts w:ascii="仿宋_GB2312"/>
          <w:sz w:val="32"/>
          <w:szCs w:val="32"/>
        </w:rPr>
        <w:t>党组统一领导、保密</w:t>
      </w:r>
      <w:r>
        <w:rPr>
          <w:rFonts w:ascii="仿宋_GB2312"/>
          <w:sz w:val="32"/>
          <w:szCs w:val="32"/>
        </w:rPr>
        <w:t>、</w:t>
      </w:r>
      <w:r>
        <w:rPr>
          <w:rFonts w:ascii="仿宋_GB2312"/>
          <w:sz w:val="32"/>
          <w:szCs w:val="32"/>
        </w:rPr>
        <w:t>法规审查</w:t>
      </w:r>
      <w:r>
        <w:rPr>
          <w:rFonts w:ascii="仿宋_GB2312"/>
          <w:sz w:val="32"/>
          <w:szCs w:val="32"/>
        </w:rPr>
        <w:t>，</w:t>
      </w:r>
      <w:r>
        <w:rPr>
          <w:rFonts w:ascii="仿宋_GB2312"/>
          <w:sz w:val="32"/>
          <w:szCs w:val="32"/>
        </w:rPr>
        <w:t>科室各负其责</w:t>
      </w:r>
      <w:r>
        <w:rPr>
          <w:rFonts w:ascii="仿宋_GB2312"/>
          <w:sz w:val="32"/>
          <w:szCs w:val="32"/>
        </w:rPr>
        <w:t>，</w:t>
      </w:r>
      <w:r>
        <w:rPr>
          <w:rFonts w:ascii="仿宋_GB2312"/>
          <w:sz w:val="32"/>
          <w:szCs w:val="32"/>
        </w:rPr>
        <w:t>干部职工积极参与</w:t>
      </w:r>
      <w:r>
        <w:rPr>
          <w:rFonts w:ascii="仿宋_GB2312"/>
          <w:sz w:val="32"/>
          <w:szCs w:val="32"/>
        </w:rPr>
        <w:t>”</w:t>
      </w:r>
      <w:r>
        <w:rPr>
          <w:rFonts w:ascii="仿宋_GB2312"/>
          <w:sz w:val="32"/>
          <w:szCs w:val="32"/>
        </w:rPr>
        <w:t>的良好局面。</w:t>
      </w:r>
    </w:p>
    <w:p>
      <w:pPr>
        <w:pStyle w:val=""/>
        <w:ind w:firstLine="607"/>
        <w:spacing w:line="540" w:lineRule="exact"/>
      </w:pPr>
      <w:r>
        <w:rPr>
          <w:rStyle w:val="Char"/>
          <w:rFonts w:ascii="仿宋_GB2312"/>
        </w:rPr>
        <w:t>2、</w:t>
      </w:r>
      <w:r>
        <w:rPr>
          <w:rStyle w:val="Char"/>
          <w:rFonts w:ascii="仿宋_GB2312"/>
        </w:rPr>
        <w:t>强化制度管事。</w:t>
      </w:r>
      <w:r>
        <w:rPr>
          <w:rFonts w:ascii="仿宋_GB2312"/>
          <w:sz w:val="32"/>
          <w:szCs w:val="32"/>
        </w:rPr>
        <w:t>制定了</w:t>
      </w:r>
      <w:r>
        <w:rPr>
          <w:rFonts w:ascii="仿宋_GB2312"/>
          <w:sz w:val="32"/>
          <w:szCs w:val="32"/>
        </w:rPr>
        <w:t>《咸宁市国土资源局网络安全事件应急预案的通知》、</w:t>
      </w:r>
      <w:r>
        <w:rPr>
          <w:rFonts w:ascii="仿宋_GB2312"/>
          <w:sz w:val="32"/>
          <w:szCs w:val="32"/>
        </w:rPr>
        <w:t>《</w:t>
      </w:r>
      <w:r>
        <w:rPr>
          <w:rFonts w:ascii="仿宋_GB2312"/>
          <w:sz w:val="32"/>
          <w:szCs w:val="32"/>
        </w:rPr>
        <w:t>关于</w:t>
      </w:r>
      <w:r>
        <w:rPr>
          <w:rFonts w:ascii="仿宋_GB2312"/>
          <w:sz w:val="32"/>
          <w:szCs w:val="32"/>
        </w:rPr>
        <w:t>进一步加强电子政务信息公开工作的通知》、《信息公开内容保密密审核制度》和</w:t>
      </w:r>
      <w:r>
        <w:rPr>
          <w:rFonts w:ascii="仿宋_GB2312"/>
          <w:sz w:val="32"/>
          <w:szCs w:val="32"/>
        </w:rPr>
        <w:t>《信息公开检查考评办法》</w:t>
      </w:r>
      <w:r>
        <w:rPr>
          <w:rFonts w:ascii="仿宋_GB2312"/>
          <w:sz w:val="32"/>
          <w:szCs w:val="32"/>
        </w:rPr>
        <w:t>等</w:t>
      </w:r>
      <w:r>
        <w:rPr>
          <w:rFonts w:ascii="仿宋_GB2312"/>
          <w:sz w:val="32"/>
          <w:szCs w:val="32"/>
        </w:rPr>
        <w:t>制度。在局机头非密电脑上粘贴了“严禁处理涉密信息”标识，强化</w:t>
      </w:r>
      <w:r>
        <w:rPr>
          <w:rFonts w:ascii="仿宋_GB2312"/>
          <w:sz w:val="32"/>
          <w:szCs w:val="32"/>
        </w:rPr>
        <w:t>干部职工“上网不涉密，涉密不上网”的信息安全保密意识。进一步规范了政府信息公开的范围、内容、形式、方法和步骤，</w:t>
      </w:r>
      <w:r>
        <w:rPr>
          <w:rFonts w:ascii="仿宋_GB2312"/>
          <w:sz w:val="32"/>
          <w:szCs w:val="32"/>
        </w:rPr>
        <w:t>明确</w:t>
      </w:r>
      <w:r>
        <w:rPr>
          <w:rFonts w:ascii="仿宋_GB2312"/>
          <w:sz w:val="32"/>
          <w:szCs w:val="32"/>
        </w:rPr>
        <w:t>内设机构的职能职责，增强责任意识。</w:t>
      </w:r>
    </w:p>
    <w:p>
      <w:pPr>
        <w:pStyle w:val=""/>
        <w:ind w:firstLine="607"/>
        <w:spacing w:line="540" w:lineRule="exact"/>
        <w:rPr>
          <w:rFonts w:ascii="仿宋_GB2312"/>
          <w:sz w:val="30"/>
          <w:szCs w:val="30"/>
        </w:rPr>
      </w:pPr>
      <w:r>
        <w:rPr>
          <w:rStyle w:val="Char"/>
          <w:rFonts w:ascii="仿宋_GB2312"/>
        </w:rPr>
        <w:t>3、</w:t>
      </w:r>
      <w:r>
        <w:rPr>
          <w:rStyle w:val="Char"/>
          <w:rFonts w:ascii="仿宋_GB2312"/>
        </w:rPr>
        <w:t>强化</w:t>
      </w:r>
      <w:r>
        <w:rPr>
          <w:rStyle w:val="Char"/>
          <w:rFonts w:ascii="仿宋_GB2312"/>
        </w:rPr>
        <w:t>考核</w:t>
      </w:r>
      <w:r>
        <w:rPr>
          <w:rStyle w:val="Char"/>
          <w:rFonts w:ascii="仿宋_GB2312"/>
        </w:rPr>
        <w:t>评估。</w:t>
      </w:r>
      <w:r>
        <w:rPr>
          <w:rFonts w:ascii="仿宋_GB2312"/>
          <w:sz w:val="32"/>
          <w:szCs w:val="32"/>
        </w:rPr>
        <w:t>每季度召开</w:t>
      </w:r>
      <w:r>
        <w:rPr>
          <w:rFonts w:ascii="仿宋_GB2312"/>
          <w:sz w:val="32"/>
          <w:szCs w:val="32"/>
        </w:rPr>
        <w:t>政务公开专题</w:t>
      </w:r>
      <w:r>
        <w:rPr>
          <w:rFonts w:ascii="仿宋_GB2312"/>
          <w:sz w:val="32"/>
          <w:szCs w:val="32"/>
        </w:rPr>
        <w:t>督</w:t>
      </w:r>
      <w:r>
        <w:rPr>
          <w:rFonts w:ascii="仿宋_GB2312"/>
          <w:sz w:val="32"/>
          <w:szCs w:val="32"/>
        </w:rPr>
        <w:t>办</w:t>
      </w:r>
      <w:r>
        <w:rPr>
          <w:rFonts w:ascii="仿宋_GB2312"/>
          <w:sz w:val="32"/>
          <w:szCs w:val="32"/>
        </w:rPr>
        <w:t>会，根据市政府信息公开要求，对栏目存在的问题进行整改、归并和完善</w:t>
      </w:r>
      <w:r>
        <w:rPr>
          <w:rFonts w:ascii="仿宋_GB2312"/>
          <w:sz w:val="32"/>
          <w:szCs w:val="32"/>
        </w:rPr>
        <w:t>，并将信息公开工作</w:t>
      </w:r>
      <w:r>
        <w:rPr>
          <w:rFonts w:ascii="仿宋_GB2312"/>
          <w:sz w:val="32"/>
          <w:szCs w:val="32"/>
        </w:rPr>
        <w:t>纳入全年目标责任制考核</w:t>
      </w:r>
      <w:r>
        <w:rPr>
          <w:rFonts w:ascii="仿宋_GB2312"/>
          <w:sz w:val="32"/>
          <w:szCs w:val="32"/>
        </w:rPr>
        <w:t>清单</w:t>
      </w:r>
      <w:r>
        <w:rPr>
          <w:rFonts w:ascii="仿宋_GB2312"/>
          <w:sz w:val="32"/>
          <w:szCs w:val="32"/>
        </w:rPr>
        <w:t>，作为评先评优重要依据。市局门户网站首页主栏目由原来的</w:t>
      </w:r>
      <w:r>
        <w:rPr>
          <w:rFonts w:ascii="仿宋_GB2312"/>
          <w:sz w:val="32"/>
          <w:szCs w:val="32"/>
        </w:rPr>
        <w:t>22个缩减至6个；宣传专栏由14个缩减至4个；政务公开专栏增加了“双随机、一公开” 栏目。</w:t>
      </w:r>
    </w:p>
    <w:p>
      <w:pPr>
        <w:pStyle w:val=""/>
        <w:ind w:firstLine="607"/>
        <w:spacing w:line="540" w:lineRule="exact"/>
        <w:rPr>
          <w:rFonts w:ascii="仿宋_GB2312"/>
          <w:sz w:val="30"/>
          <w:szCs w:val="30"/>
        </w:rPr>
      </w:pPr>
      <w:r>
        <w:rPr>
          <w:rStyle w:val="Char"/>
          <w:rFonts w:ascii="仿宋_GB2312"/>
        </w:rPr>
        <w:t>4、强化业务培训。</w:t>
      </w:r>
      <w:r>
        <w:rPr>
          <w:rFonts w:ascii="仿宋_GB2312"/>
          <w:sz w:val="30"/>
          <w:szCs w:val="30"/>
        </w:rPr>
        <w:t>组织了3次，</w:t>
      </w:r>
      <w:r>
        <w:rPr>
          <w:rFonts w:ascii="仿宋_GB2312"/>
          <w:sz w:val="30"/>
          <w:szCs w:val="30"/>
        </w:rPr>
        <w:t>215人次的政务</w:t>
      </w:r>
      <w:r>
        <w:rPr>
          <w:rFonts w:ascii="仿宋_GB2312"/>
          <w:sz w:val="30"/>
          <w:szCs w:val="30"/>
        </w:rPr>
        <w:t>信息公开专项业务培训，学习</w:t>
      </w:r>
      <w:r>
        <w:rPr>
          <w:rFonts w:ascii="仿宋_GB2312"/>
          <w:sz w:val="30"/>
          <w:szCs w:val="30"/>
        </w:rPr>
        <w:t>《中华人民共和国保守国家秘密法》</w:t>
      </w:r>
      <w:r>
        <w:rPr>
          <w:rFonts w:ascii="仿宋_GB2312"/>
          <w:sz w:val="30"/>
          <w:szCs w:val="30"/>
        </w:rPr>
        <w:t>、</w:t>
      </w:r>
      <w:r>
        <w:rPr>
          <w:rFonts w:ascii="仿宋_GB2312"/>
          <w:sz w:val="30"/>
          <w:szCs w:val="30"/>
        </w:rPr>
        <w:t>《政府信息公开条例》等有关规定</w:t>
      </w:r>
      <w:r>
        <w:rPr>
          <w:rFonts w:ascii="仿宋_GB2312"/>
          <w:sz w:val="30"/>
          <w:szCs w:val="30"/>
        </w:rPr>
        <w:t>，对照存在的问题请专家现场授课，提高全体工作人员业务素质。</w:t>
      </w:r>
    </w:p>
    <w:p>
      <w:pPr>
        <w:pStyle w:val=""/>
        <w:ind w:firstLine="723"/>
        <w:spacing w:line="540" w:lineRule="exact"/>
        <w:rPr>
          <w:b/>
          <w:rFonts w:ascii="仿宋" w:hAnsi="仿宋"/>
          <w:sz w:val="32"/>
          <w:szCs w:val="32"/>
        </w:rPr>
      </w:pPr>
      <w:r>
        <w:rPr>
          <w:rStyle w:val="Char"/>
          <w:rFonts w:ascii="仿宋_GB2312"/>
        </w:rPr>
        <w:t>5、强化便民服务。</w:t>
      </w:r>
      <w:r>
        <w:rPr>
          <w:rFonts w:ascii="仿宋_GB2312"/>
          <w:sz w:val="32"/>
          <w:szCs w:val="32"/>
        </w:rPr>
        <w:t>每年将</w:t>
      </w:r>
      <w:r>
        <w:rPr>
          <w:rFonts w:ascii="仿宋_GB2312"/>
          <w:sz w:val="32"/>
        </w:rPr>
        <w:t>政务公开和舆情工作纳入年度预算，</w:t>
      </w:r>
      <w:r>
        <w:rPr>
          <w:rFonts w:ascii="仿宋_GB2312"/>
          <w:sz w:val="32"/>
        </w:rPr>
        <w:t>并在</w:t>
      </w:r>
      <w:r>
        <w:rPr>
          <w:rFonts w:ascii="仿宋_GB2312"/>
          <w:sz w:val="32"/>
        </w:rPr>
        <w:t>市</w:t>
      </w:r>
      <w:r>
        <w:rPr>
          <w:rFonts w:ascii="仿宋_GB2312"/>
          <w:sz w:val="32"/>
        </w:rPr>
        <w:t>政务</w:t>
      </w:r>
      <w:r>
        <w:rPr>
          <w:rFonts w:ascii="仿宋_GB2312"/>
          <w:sz w:val="32"/>
        </w:rPr>
        <w:t>中心和市局大厅分别</w:t>
      </w:r>
      <w:r>
        <w:rPr>
          <w:rFonts w:ascii="仿宋_GB2312"/>
          <w:sz w:val="32"/>
        </w:rPr>
        <w:t>设置了政府信息公开查询点</w:t>
      </w:r>
      <w:r>
        <w:rPr>
          <w:rFonts w:ascii="仿宋_GB2312"/>
          <w:sz w:val="32"/>
        </w:rPr>
        <w:t>3个</w:t>
      </w:r>
      <w:r>
        <w:rPr>
          <w:rFonts w:ascii="仿宋_GB2312"/>
          <w:sz w:val="32"/>
        </w:rPr>
        <w:t>。</w:t>
      </w:r>
      <w:r>
        <w:rPr>
          <w:b/>
          <w:rFonts w:ascii="仿宋" w:hAnsi="仿宋"/>
          <w:sz w:val="32"/>
          <w:szCs w:val="32"/>
        </w:rPr>
        <w:t xml:space="preserve"> </w:t>
      </w:r>
    </w:p>
    <w:p>
      <w:pPr>
        <w:pStyle w:val=""/>
        <w:jc w:val="left"/>
        <w:ind w:firstLine="707"/>
      </w:pPr>
      <w:r>
        <w:rPr>
          <w:rFonts w:ascii="黑体" w:hAnsi="黑体"/>
        </w:rPr>
        <w:t>九、</w:t>
      </w:r>
      <w:r>
        <w:rPr>
          <w:rFonts w:ascii="黑体" w:hAnsi="黑体"/>
        </w:rPr>
        <w:t>存在的主要问题及改进措施</w:t>
      </w:r>
    </w:p>
    <w:p>
      <w:pPr>
        <w:shd w:fill="FBF8F2"/>
        <w:pStyle w:val=""/>
        <w:jc w:val="left"/>
        <w:ind w:firstLine="645"/>
        <w:spacing w:line="360" w:lineRule="atLeast"/>
        <w:rPr>
          <w:rFonts w:ascii="仿宋_GB2312"/>
          <w:sz w:val="32"/>
        </w:rPr>
      </w:pPr>
      <w:r>
        <w:rPr>
          <w:rFonts w:ascii="仿宋_GB2312"/>
          <w:sz w:val="32"/>
        </w:rPr>
        <w:t>一是信息公开保密审查流程还有待完善；</w:t>
      </w:r>
    </w:p>
    <w:p>
      <w:pPr>
        <w:shd w:fill="FBF8F2"/>
        <w:pStyle w:val=""/>
        <w:jc w:val="left"/>
        <w:ind w:firstLine="645"/>
        <w:spacing w:line="360" w:lineRule="atLeast"/>
        <w:rPr>
          <w:rFonts w:ascii="仿宋_GB2312"/>
          <w:sz w:val="32"/>
        </w:rPr>
      </w:pPr>
      <w:r>
        <w:rPr>
          <w:rFonts w:ascii="仿宋_GB2312"/>
          <w:sz w:val="32"/>
        </w:rPr>
        <w:t>二是在新形势下，信息公开智能化、</w:t>
      </w:r>
      <w:r>
        <w:rPr>
          <w:rFonts w:ascii="仿宋_GB2312"/>
          <w:sz w:val="32"/>
        </w:rPr>
        <w:t>服务公众</w:t>
      </w:r>
      <w:r>
        <w:rPr>
          <w:rFonts w:ascii="仿宋_GB2312"/>
          <w:sz w:val="32"/>
        </w:rPr>
        <w:t>便捷化</w:t>
      </w:r>
      <w:r>
        <w:rPr>
          <w:rFonts w:ascii="仿宋_GB2312"/>
          <w:sz w:val="32"/>
        </w:rPr>
        <w:t>有待加强；</w:t>
      </w:r>
    </w:p>
    <w:p>
      <w:pPr>
        <w:shd w:fill="FBF8F2"/>
        <w:pStyle w:val=""/>
        <w:jc w:val="left"/>
        <w:ind w:firstLine="645"/>
        <w:spacing w:line="360" w:lineRule="atLeast"/>
      </w:pPr>
      <w:r>
        <w:rPr>
          <w:rFonts w:ascii="仿宋_GB2312"/>
          <w:sz w:val="32"/>
        </w:rPr>
        <w:t>三是信息公开人员业务素质有待提高；四是信息公开专项经费有待加大投入。</w:t>
      </w:r>
    </w:p>
    <w:p>
      <w:pPr>
        <w:pStyle w:val=""/>
        <w:ind w:firstLine="420"/>
        <w:spacing w:line="360" w:lineRule="auto"/>
        <w:rPr>
          <w:rFonts w:ascii="仿宋_GB2312"/>
        </w:rPr>
      </w:pPr>
    </w:p>
    <w:p>
      <w:pPr>
        <w:pStyle w:val=""/>
        <w:ind w:firstLine="420"/>
        <w:spacing w:line="360" w:lineRule="auto"/>
        <w:rPr>
          <w:rFonts w:ascii="仿宋_GB2312"/>
        </w:rPr>
      </w:pPr>
    </w:p>
    <w:p>
      <w:pPr>
        <w:pStyle w:val=""/>
        <w:jc w:val="left"/>
        <w:spacing w:line="360" w:lineRule="auto"/>
      </w:pPr>
      <w:r>
        <w:rPr>
          <w:rFonts w:ascii="黑体" w:hAnsi="黑体"/>
          <w:sz w:val="32"/>
          <w:szCs w:val="32"/>
        </w:rPr>
        <w:t>附表：</w:t>
      </w:r>
    </w:p>
    <w:tbl>
      <w:tblPr>
        <w:tblInd w:w="108" w:type="dxa"/>
        <w:tblStyle w:val="普通表格"/>
        <w:tblLook w:val="4A0"/>
        <w:tblW w:w="9296" w:type="dxa"/>
      </w:tblPr>
      <w:tblGrid>
        <w:gridCol w:w="6975"/>
        <w:gridCol w:w="321"/>
        <w:gridCol w:w="543"/>
        <w:gridCol w:w="196"/>
        <w:gridCol w:w="647"/>
        <w:gridCol w:w="593"/>
      </w:tblGrid>
      <w:tr>
        <w:trPr>
          <w:trHeight w:val="705" w:hRule="atLeast"/>
        </w:trPr>
        <w:tc>
          <w:tcPr>
            <w:gridSpan w:val="5"/>
            <w:tcBorders>
              <w:top w:val="nil" w:sz="0" w:color="auto" w:space="0"/>
              <w:bottom w:val="nil" w:sz="0" w:color="auto" w:space="0"/>
              <w:left w:val="nil" w:sz="0" w:color="auto" w:space="0"/>
              <w:right w:val="nil" w:sz="0" w:color="auto" w:space="0"/>
            </w:tcBorders>
            <w:vAlign w:val="bottom"/>
            <w:tcW w:w="8682" w:type="dxa"/>
          </w:tcPr>
          <w:p>
            <w:pPr>
              <w:pStyle w:val=""/>
              <w:jc w:val="center"/>
            </w:pPr>
            <w:r>
              <w:rPr>
                <w:rFonts w:ascii="方正小标宋简体" w:hAnsi="宋体"/>
                <w:sz w:val="32"/>
                <w:szCs w:val="32"/>
              </w:rPr>
              <w:t>政府信息公开情况统计表</w:t>
            </w:r>
          </w:p>
        </w:tc>
      </w:tr>
      <w:tr>
        <w:trPr>
          <w:trHeight w:val="540" w:hRule="atLeast"/>
        </w:trPr>
        <w:tc>
          <w:tcPr>
            <w:gridSpan w:val="5"/>
            <w:tcBorders>
              <w:top w:val="nil" w:sz="0" w:color="auto" w:space="0"/>
              <w:bottom w:val="nil" w:sz="0" w:color="auto" w:space="0"/>
              <w:left w:val="nil" w:sz="0" w:color="auto" w:space="0"/>
              <w:right w:val="nil" w:sz="0" w:color="auto" w:space="0"/>
            </w:tcBorders>
            <w:vAlign w:val="bottom"/>
            <w:tcW w:w="8682" w:type="dxa"/>
          </w:tcPr>
          <w:p>
            <w:pPr>
              <w:pStyle w:val=""/>
              <w:jc w:val="center"/>
            </w:pPr>
            <w:r>
              <w:rPr>
                <w:b/>
                <w:rFonts w:ascii="仿宋" w:hAnsi="仿宋"/>
                <w:sz w:val="28"/>
                <w:szCs w:val="28"/>
              </w:rPr>
              <w:t>（201</w:t>
            </w:r>
            <w:r>
              <w:rPr>
                <w:b/>
                <w:rFonts w:ascii="仿宋" w:hAnsi="仿宋"/>
                <w:sz w:val="28"/>
                <w:szCs w:val="28"/>
              </w:rPr>
              <w:t>7</w:t>
            </w:r>
            <w:r>
              <w:rPr>
                <w:b/>
                <w:rFonts w:ascii="仿宋" w:hAnsi="仿宋"/>
                <w:sz w:val="28"/>
                <w:szCs w:val="28"/>
              </w:rPr>
              <w:t>年度）</w:t>
            </w:r>
          </w:p>
        </w:tc>
      </w:tr>
      <w:tr>
        <w:trPr>
          <w:trHeight w:val="840" w:hRule="atLeast"/>
        </w:trPr>
        <w:tc>
          <w:tcPr>
            <w:gridSpan w:val="2"/>
            <w:tcBorders>
              <w:top w:val="nil" w:sz="0" w:color="auto" w:space="0"/>
              <w:bottom w:val="nil" w:sz="0" w:color="auto" w:space="0"/>
              <w:left w:val="nil" w:sz="0" w:color="auto" w:space="0"/>
              <w:right w:val="nil" w:sz="0" w:color="auto" w:space="0"/>
            </w:tcBorders>
            <w:vAlign w:val="bottom"/>
            <w:tcW w:w="7296" w:type="dxa"/>
          </w:tcPr>
          <w:p>
            <w:pPr>
              <w:pStyle w:val=""/>
              <w:jc w:val="left"/>
            </w:pPr>
            <w:r>
              <w:rPr>
                <w:rFonts w:ascii="宋体" w:hAnsi="宋体"/>
                <w:sz w:val="20"/>
              </w:rPr>
              <w:t>填报单位：</w:t>
            </w:r>
            <w:r>
              <w:rPr>
                <w:rFonts w:ascii="宋体" w:hAnsi="宋体"/>
                <w:sz w:val="20"/>
              </w:rPr>
              <w:t>咸宁市</w:t>
            </w:r>
            <w:r>
              <w:rPr>
                <w:rFonts w:ascii="宋体" w:hAnsi="宋体"/>
                <w:sz w:val="20"/>
              </w:rPr>
              <w:t>国土资源</w:t>
            </w:r>
            <w:r>
              <w:rPr>
                <w:rFonts w:ascii="宋体" w:hAnsi="宋体"/>
                <w:sz w:val="20"/>
              </w:rPr>
              <w:t>局</w:t>
            </w:r>
          </w:p>
        </w:tc>
        <w:tc>
          <w:tcPr>
            <w:tcBorders>
              <w:top w:val="nil" w:sz="0" w:color="auto" w:space="0"/>
              <w:bottom w:val="nil" w:sz="0" w:color="auto" w:space="0"/>
              <w:left w:val="nil" w:sz="0" w:color="auto" w:space="0"/>
              <w:right w:val="nil" w:sz="0" w:color="auto" w:space="0"/>
            </w:tcBorders>
            <w:vAlign w:val="bottom"/>
            <w:tcW w:w="543" w:type="dxa"/>
          </w:tcPr>
          <w:p>
            <w:pPr>
              <w:pStyle w:val=""/>
              <w:jc w:val="center"/>
            </w:pPr>
          </w:p>
        </w:tc>
        <w:tc>
          <w:tcPr>
            <w:gridSpan w:val="2"/>
            <w:tcBorders>
              <w:top w:val="nil" w:sz="0" w:color="auto" w:space="0"/>
              <w:bottom w:val="nil" w:sz="0" w:color="auto" w:space="0"/>
              <w:left w:val="nil" w:sz="0" w:color="auto" w:space="0"/>
              <w:right w:val="nil" w:sz="0" w:color="auto" w:space="0"/>
            </w:tcBorders>
            <w:vAlign w:val="bottom"/>
            <w:tcW w:w="843" w:type="dxa"/>
          </w:tcPr>
          <w:p>
            <w:pPr>
              <w:pStyle w:val=""/>
              <w:jc w:val="center"/>
            </w:pPr>
          </w:p>
        </w:tc>
      </w:tr>
      <w:tr>
        <w:trPr>
          <w:trHeight w:val="480" w:hRule="atLeast"/>
        </w:trPr>
        <w:tc>
          <w:tcPr>
            <w:tcBorders>
              <w:top w:val="single" w:sz="4" w:color="000000" w:space="0"/>
              <w:bottom w:val="single" w:sz="4" w:color="000000" w:space="0"/>
              <w:left w:val="single" w:sz="4" w:color="000000" w:space="0"/>
              <w:right w:val="single" w:sz="4" w:color="000000" w:space="0"/>
            </w:tcBorders>
            <w:vAlign w:val="center"/>
            <w:tcW w:w="6975" w:type="dxa"/>
          </w:tcPr>
          <w:p>
            <w:pPr>
              <w:pStyle w:val=""/>
            </w:pPr>
            <w:r>
              <w:rPr>
                <w:b/>
                <w:color w:val="000000"/>
                <w:rFonts w:ascii="宋体" w:hAnsi="宋体"/>
                <w:sz w:val="28"/>
                <w:szCs w:val="28"/>
              </w:rPr>
              <w:t>统计指标</w:t>
            </w:r>
          </w:p>
        </w:tc>
        <w:tc>
          <w:tcPr>
            <w:gridSpan w:val="3"/>
            <w:tcBorders>
              <w:top w:val="single" w:sz="4" w:color="000000" w:space="0"/>
              <w:bottom w:val="single" w:sz="4" w:color="000000" w:space="0"/>
              <w:left w:val="nil" w:sz="0" w:color="auto" w:space="0"/>
              <w:right w:val="single" w:sz="4" w:color="000000" w:space="0"/>
            </w:tcBorders>
            <w:vAlign w:val="center"/>
            <w:tcW w:w="1060" w:type="dxa"/>
          </w:tcPr>
          <w:p>
            <w:pPr>
              <w:pStyle w:val=""/>
              <w:jc w:val="center"/>
            </w:pPr>
            <w:r>
              <w:rPr>
                <w:b/>
                <w:color w:val="000000"/>
                <w:rFonts w:ascii="宋体" w:hAnsi="宋体"/>
                <w:sz w:val="28"/>
                <w:szCs w:val="28"/>
              </w:rPr>
              <w:t>单位</w:t>
            </w:r>
          </w:p>
        </w:tc>
        <w:tc>
          <w:tcPr>
            <w:gridSpan w:val="2"/>
            <w:tcBorders>
              <w:top w:val="single" w:sz="4" w:color="000000" w:space="0"/>
              <w:bottom w:val="single" w:sz="4" w:color="000000" w:space="0"/>
              <w:left w:val="nil" w:sz="0" w:color="auto" w:space="0"/>
              <w:right w:val="single" w:sz="4" w:color="000000" w:space="0"/>
            </w:tcBorders>
            <w:vAlign w:val="center"/>
            <w:tcW w:w="1240" w:type="dxa"/>
          </w:tcPr>
          <w:p>
            <w:pPr>
              <w:pStyle w:val=""/>
              <w:jc w:val="center"/>
            </w:pPr>
            <w:r>
              <w:rPr>
                <w:b/>
                <w:color w:val="000000"/>
                <w:rFonts w:ascii="宋体" w:hAnsi="宋体"/>
                <w:sz w:val="28"/>
                <w:szCs w:val="28"/>
              </w:rPr>
              <w:t>统计数</w:t>
            </w:r>
          </w:p>
        </w:tc>
      </w:tr>
      <w:tr>
        <w:trPr>
          <w:trHeight w:val="435"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pPr>
            <w:r>
              <w:rPr>
                <w:b/>
                <w:color w:val="000000"/>
                <w:rFonts w:ascii="宋体" w:hAnsi="宋体"/>
                <w:sz w:val="24"/>
                <w:szCs w:val="24"/>
              </w:rPr>
              <w:t>一、主动公开情况</w:t>
            </w:r>
          </w:p>
        </w:tc>
        <w:tc>
          <w:tcPr>
            <w:gridSpan w:val="3"/>
            <w:tcBorders>
              <w:top w:val="nil" w:sz="0" w:color="auto" w:space="0"/>
              <w:bottom w:val="single" w:sz="4" w:color="000000" w:space="0"/>
              <w:left w:val="nil" w:sz="0" w:color="auto" w:space="0"/>
              <w:right w:val="single" w:sz="4" w:color="000000" w:space="0"/>
            </w:tcBorders>
            <w:vAlign w:val="bottom"/>
            <w:tcW w:w="1060" w:type="dxa"/>
          </w:tcPr>
          <w:p>
            <w:pPr>
              <w:pStyle w:val=""/>
              <w:jc w:val="center"/>
            </w:pPr>
            <w:r>
              <w:rPr>
                <w:color w:val="000000"/>
                <w:rFonts w:ascii="宋体" w:hAnsi="宋体"/>
                <w:sz w:val="24"/>
                <w:szCs w:val="24"/>
              </w:rPr>
              <w:t>　</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　</w:t>
            </w:r>
          </w:p>
        </w:tc>
      </w:tr>
      <w:tr>
        <w:trPr>
          <w:trHeight w:val="615"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240"/>
            </w:pPr>
            <w:r>
              <w:rPr>
                <w:color w:val="000000"/>
                <w:rFonts w:ascii="宋体" w:hAnsi="宋体"/>
                <w:sz w:val="24"/>
                <w:szCs w:val="24"/>
              </w:rPr>
              <w:t>（一）主动公开政府信息数 (不同渠道和方式公开相同信息计1条)</w:t>
            </w:r>
          </w:p>
        </w:tc>
        <w:tc>
          <w:tcPr>
            <w:gridSpan w:val="3"/>
            <w:tcBorders>
              <w:top w:val="nil" w:sz="0" w:color="auto" w:space="0"/>
              <w:bottom w:val="single" w:sz="4" w:color="000000" w:space="0"/>
              <w:left w:val="nil" w:sz="0" w:color="auto" w:space="0"/>
              <w:right w:val="single" w:sz="4" w:color="000000" w:space="0"/>
            </w:tcBorders>
            <w:vAlign w:val="bottom"/>
            <w:tcW w:w="1060" w:type="dxa"/>
          </w:tcPr>
          <w:p>
            <w:pPr>
              <w:pStyle w:val=""/>
              <w:jc w:val="center"/>
            </w:pPr>
            <w:r>
              <w:rPr>
                <w:color w:val="000000"/>
                <w:rFonts w:ascii="宋体" w:hAnsi="宋体"/>
                <w:sz w:val="24"/>
                <w:szCs w:val="24"/>
              </w:rPr>
              <w:t>条</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1169</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480"/>
            </w:pPr>
            <w:r>
              <w:rPr>
                <w:color w:val="000000"/>
                <w:rFonts w:ascii="宋体" w:hAnsi="宋体"/>
                <w:sz w:val="24"/>
                <w:szCs w:val="24"/>
              </w:rPr>
              <w:t>其中:主动公开规范性文件数</w:t>
            </w:r>
          </w:p>
        </w:tc>
        <w:tc>
          <w:tcPr>
            <w:gridSpan w:val="3"/>
            <w:tcBorders>
              <w:top w:val="nil" w:sz="0" w:color="auto" w:space="0"/>
              <w:bottom w:val="single" w:sz="4" w:color="000000" w:space="0"/>
              <w:left w:val="nil" w:sz="0" w:color="auto" w:space="0"/>
              <w:right w:val="single" w:sz="4" w:color="000000" w:space="0"/>
            </w:tcBorders>
            <w:vAlign w:val="bottom"/>
            <w:tcW w:w="1060" w:type="dxa"/>
          </w:tcPr>
          <w:p>
            <w:pPr>
              <w:pStyle w:val=""/>
              <w:jc w:val="center"/>
            </w:pPr>
            <w:r>
              <w:rPr>
                <w:color w:val="000000"/>
                <w:rFonts w:ascii="宋体" w:hAnsi="宋体"/>
                <w:sz w:val="24"/>
                <w:szCs w:val="24"/>
              </w:rPr>
              <w:t>条</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7</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720"/>
            </w:pPr>
            <w:r>
              <w:rPr>
                <w:color w:val="000000"/>
                <w:rFonts w:ascii="宋体" w:hAnsi="宋体"/>
                <w:sz w:val="24"/>
                <w:szCs w:val="24"/>
              </w:rPr>
              <w:t xml:space="preserve"> 制发规范性文件总数</w:t>
            </w:r>
          </w:p>
        </w:tc>
        <w:tc>
          <w:tcPr>
            <w:gridSpan w:val="3"/>
            <w:tcBorders>
              <w:top w:val="nil" w:sz="0" w:color="auto" w:space="0"/>
              <w:bottom w:val="single" w:sz="4" w:color="000000" w:space="0"/>
              <w:left w:val="nil" w:sz="0" w:color="auto" w:space="0"/>
              <w:right w:val="single" w:sz="4" w:color="000000" w:space="0"/>
            </w:tcBorders>
            <w:vAlign w:val="bottom"/>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　</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240"/>
            </w:pPr>
            <w:r>
              <w:rPr>
                <w:color w:val="000000"/>
                <w:rFonts w:ascii="宋体" w:hAnsi="宋体"/>
                <w:sz w:val="24"/>
                <w:szCs w:val="24"/>
              </w:rPr>
              <w:t>（二）通过不同渠道和方式公开政府信息的情况</w:t>
            </w:r>
          </w:p>
        </w:tc>
        <w:tc>
          <w:tcPr>
            <w:gridSpan w:val="3"/>
            <w:tcBorders>
              <w:top w:val="nil" w:sz="0" w:color="auto" w:space="0"/>
              <w:bottom w:val="single" w:sz="4" w:color="000000" w:space="0"/>
              <w:left w:val="nil" w:sz="0" w:color="auto" w:space="0"/>
              <w:right w:val="single" w:sz="4" w:color="000000" w:space="0"/>
            </w:tcBorders>
            <w:vAlign w:val="bottom"/>
            <w:tcW w:w="1060" w:type="dxa"/>
          </w:tcPr>
          <w:p>
            <w:pPr>
              <w:pStyle w:val=""/>
              <w:jc w:val="center"/>
            </w:pPr>
            <w:r>
              <w:rPr>
                <w:color w:val="000000"/>
                <w:rFonts w:ascii="宋体" w:hAnsi="宋体"/>
                <w:sz w:val="24"/>
                <w:szCs w:val="24"/>
              </w:rPr>
              <w:t>　</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1169</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720"/>
            </w:pPr>
            <w:r>
              <w:rPr>
                <w:color w:val="000000"/>
                <w:rFonts w:ascii="宋体" w:hAnsi="宋体"/>
                <w:sz w:val="24"/>
                <w:szCs w:val="24"/>
              </w:rPr>
              <w:t>1.政府公报公开政府信息数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条</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1</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720"/>
            </w:pPr>
            <w:r>
              <w:rPr>
                <w:color w:val="000000"/>
                <w:rFonts w:ascii="宋体" w:hAnsi="宋体"/>
                <w:sz w:val="24"/>
                <w:szCs w:val="24"/>
              </w:rPr>
              <w:t>2.政府网站公开政府信息教</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条</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831</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720"/>
            </w:pPr>
            <w:r>
              <w:rPr>
                <w:color w:val="000000"/>
                <w:rFonts w:ascii="宋体" w:hAnsi="宋体"/>
                <w:sz w:val="24"/>
                <w:szCs w:val="24"/>
              </w:rPr>
              <w:t>3.政务微博公开政府信息数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条</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55</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720"/>
            </w:pPr>
            <w:r>
              <w:rPr>
                <w:color w:val="000000"/>
                <w:rFonts w:ascii="宋体" w:hAnsi="宋体"/>
                <w:sz w:val="24"/>
                <w:szCs w:val="24"/>
              </w:rPr>
              <w:t>4.政务微信公开政府信息数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条</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55</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720"/>
            </w:pPr>
            <w:r>
              <w:rPr>
                <w:color w:val="000000"/>
                <w:rFonts w:ascii="宋体" w:hAnsi="宋体"/>
                <w:sz w:val="24"/>
                <w:szCs w:val="24"/>
              </w:rPr>
              <w:t>5.其他方式公开政府信息数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条</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227</w:t>
            </w:r>
          </w:p>
        </w:tc>
      </w:tr>
      <w:tr>
        <w:trPr>
          <w:trHeight w:val="435"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pPr>
            <w:r>
              <w:rPr>
                <w:b/>
                <w:color w:val="000000"/>
                <w:rFonts w:ascii="宋体" w:hAnsi="宋体"/>
                <w:sz w:val="24"/>
                <w:szCs w:val="24"/>
              </w:rPr>
              <w:t>二、回应解读情况</w:t>
            </w:r>
          </w:p>
        </w:tc>
        <w:tc>
          <w:tcPr>
            <w:gridSpan w:val="3"/>
            <w:tcBorders>
              <w:top w:val="nil" w:sz="0" w:color="auto" w:space="0"/>
              <w:bottom w:val="single" w:sz="4" w:color="000000" w:space="0"/>
              <w:left w:val="nil" w:sz="0" w:color="auto" w:space="0"/>
              <w:right w:val="single" w:sz="4" w:color="000000" w:space="0"/>
            </w:tcBorders>
            <w:vAlign w:val="bottom"/>
            <w:tcW w:w="1060" w:type="dxa"/>
          </w:tcPr>
          <w:p>
            <w:pPr>
              <w:pStyle w:val=""/>
              <w:jc w:val="center"/>
            </w:pPr>
            <w:r>
              <w:rPr>
                <w:color w:val="000000"/>
                <w:rFonts w:ascii="宋体" w:hAnsi="宋体"/>
                <w:sz w:val="24"/>
                <w:szCs w:val="24"/>
              </w:rPr>
              <w:t>　</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　</w:t>
            </w:r>
          </w:p>
        </w:tc>
      </w:tr>
      <w:tr>
        <w:trPr>
          <w:trHeight w:val="945"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240"/>
            </w:pPr>
            <w:r>
              <w:rPr>
                <w:color w:val="000000"/>
                <w:rFonts w:ascii="宋体" w:hAnsi="宋体"/>
                <w:sz w:val="24"/>
                <w:szCs w:val="24"/>
              </w:rPr>
              <w:t>(一)回应公众关注热点或重大與情数 (不同方式回应同一热点或與情计1次)</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次</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10</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240"/>
            </w:pPr>
            <w:r>
              <w:rPr>
                <w:color w:val="000000"/>
                <w:rFonts w:ascii="宋体" w:hAnsi="宋体"/>
                <w:sz w:val="24"/>
                <w:szCs w:val="24"/>
              </w:rPr>
              <w:t>(二)通过不同渠道和方式回应解读的情况</w:t>
            </w:r>
          </w:p>
        </w:tc>
        <w:tc>
          <w:tcPr>
            <w:gridSpan w:val="3"/>
            <w:tcBorders>
              <w:top w:val="nil" w:sz="0" w:color="auto" w:space="0"/>
              <w:bottom w:val="single" w:sz="4" w:color="000000" w:space="0"/>
              <w:left w:val="nil" w:sz="0" w:color="auto" w:space="0"/>
              <w:right w:val="single" w:sz="4" w:color="000000" w:space="0"/>
            </w:tcBorders>
            <w:vAlign w:val="bottom"/>
            <w:tcW w:w="1060" w:type="dxa"/>
          </w:tcPr>
          <w:p>
            <w:pPr>
              <w:pStyle w:val=""/>
              <w:jc w:val="center"/>
            </w:pPr>
            <w:r>
              <w:rPr>
                <w:color w:val="000000"/>
                <w:rFonts w:ascii="宋体" w:hAnsi="宋体"/>
                <w:sz w:val="24"/>
                <w:szCs w:val="24"/>
              </w:rPr>
              <w:t>　</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　</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480"/>
            </w:pPr>
            <w:r>
              <w:rPr>
                <w:color w:val="000000"/>
                <w:rFonts w:ascii="宋体" w:hAnsi="宋体"/>
                <w:sz w:val="24"/>
                <w:szCs w:val="24"/>
              </w:rPr>
              <w:t>1.參加或举办新闻发布会总次数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次</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0</w:t>
            </w:r>
          </w:p>
        </w:tc>
      </w:tr>
      <w:tr>
        <w:trPr>
          <w:trHeight w:val="360" w:hRule="atLeast"/>
        </w:trPr>
        <w:tc>
          <w:tcPr>
            <w:tcBorders>
              <w:top w:val="nil" w:sz="0" w:color="auto" w:space="0"/>
              <w:bottom w:val="single" w:sz="4" w:color="000000" w:space="0"/>
              <w:left w:val="single" w:sz="4" w:color="000000" w:space="0"/>
              <w:right w:val="single" w:sz="4" w:color="000000" w:space="0"/>
            </w:tcBorders>
            <w:vAlign w:val="bottom"/>
            <w:tcW w:w="6975" w:type="dxa"/>
          </w:tcPr>
          <w:p>
            <w:pPr>
              <w:pStyle w:val=""/>
              <w:jc w:val="left"/>
              <w:ind w:firstLine="720"/>
            </w:pPr>
            <w:r>
              <w:rPr>
                <w:color w:val="000000"/>
                <w:rFonts w:ascii="宋体" w:hAnsi="宋体"/>
                <w:sz w:val="24"/>
                <w:szCs w:val="24"/>
              </w:rPr>
              <w:t>其中:主要负责同志參加新闻发布会次数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次</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0</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480"/>
            </w:pPr>
            <w:r>
              <w:rPr>
                <w:color w:val="000000"/>
                <w:rFonts w:ascii="宋体" w:hAnsi="宋体"/>
                <w:sz w:val="24"/>
                <w:szCs w:val="24"/>
              </w:rPr>
              <w:t>2.政府网站在线访谈次数</w:t>
            </w:r>
          </w:p>
        </w:tc>
        <w:tc>
          <w:tcPr>
            <w:gridSpan w:val="3"/>
            <w:tcBorders>
              <w:top w:val="nil" w:sz="0" w:color="auto" w:space="0"/>
              <w:bottom w:val="single" w:sz="4" w:color="000000" w:space="0"/>
              <w:left w:val="nil" w:sz="0" w:color="auto" w:space="0"/>
              <w:right w:val="single" w:sz="4" w:color="000000" w:space="0"/>
            </w:tcBorders>
            <w:vAlign w:val="bottom"/>
            <w:tcW w:w="1060" w:type="dxa"/>
          </w:tcPr>
          <w:p>
            <w:pPr>
              <w:pStyle w:val=""/>
              <w:jc w:val="center"/>
            </w:pPr>
            <w:r>
              <w:rPr>
                <w:color w:val="000000"/>
                <w:rFonts w:ascii="宋体" w:hAnsi="宋体"/>
                <w:sz w:val="24"/>
                <w:szCs w:val="24"/>
              </w:rPr>
              <w:t>　</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4</w:t>
            </w:r>
          </w:p>
        </w:tc>
      </w:tr>
      <w:tr>
        <w:trPr>
          <w:trHeight w:val="360" w:hRule="atLeast"/>
        </w:trPr>
        <w:tc>
          <w:tcPr>
            <w:tcBorders>
              <w:top w:val="nil" w:sz="0" w:color="auto" w:space="0"/>
              <w:bottom w:val="single" w:sz="4" w:color="000000" w:space="0"/>
              <w:left w:val="single" w:sz="4" w:color="000000" w:space="0"/>
              <w:right w:val="single" w:sz="4" w:color="000000" w:space="0"/>
            </w:tcBorders>
            <w:vAlign w:val="bottom"/>
            <w:tcW w:w="6975" w:type="dxa"/>
          </w:tcPr>
          <w:p>
            <w:pPr>
              <w:pStyle w:val=""/>
              <w:jc w:val="left"/>
              <w:ind w:firstLine="720"/>
            </w:pPr>
            <w:r>
              <w:rPr>
                <w:color w:val="000000"/>
                <w:rFonts w:ascii="宋体" w:hAnsi="宋体"/>
                <w:sz w:val="24"/>
                <w:szCs w:val="24"/>
              </w:rPr>
              <w:t>其中:主要负责同志參加新闻发布会次数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次</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4</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480"/>
            </w:pPr>
            <w:r>
              <w:rPr>
                <w:color w:val="000000"/>
                <w:rFonts w:ascii="宋体" w:hAnsi="宋体"/>
                <w:sz w:val="24"/>
                <w:szCs w:val="24"/>
              </w:rPr>
              <w:t>3.政策解读稿件发布数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篇</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4</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480"/>
            </w:pPr>
            <w:r>
              <w:rPr>
                <w:color w:val="000000"/>
                <w:rFonts w:ascii="宋体" w:hAnsi="宋体"/>
                <w:sz w:val="24"/>
                <w:szCs w:val="24"/>
              </w:rPr>
              <w:t>4.微博微信回应事件数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次</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　</w:t>
            </w:r>
            <w:r>
              <w:rPr>
                <w:color w:val="000000"/>
                <w:rFonts w:ascii="宋体" w:hAnsi="宋体"/>
                <w:sz w:val="24"/>
                <w:szCs w:val="24"/>
              </w:rPr>
              <w:t>0</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480"/>
            </w:pPr>
            <w:r>
              <w:rPr>
                <w:color w:val="000000"/>
                <w:rFonts w:ascii="宋体" w:hAnsi="宋体"/>
                <w:sz w:val="24"/>
                <w:szCs w:val="24"/>
              </w:rPr>
              <w:t>5.其他方式回应事件数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次</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69</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720"/>
            </w:pPr>
            <w:r>
              <w:rPr>
                <w:color w:val="000000"/>
                <w:rFonts w:ascii="宋体" w:hAnsi="宋体"/>
                <w:sz w:val="24"/>
                <w:szCs w:val="24"/>
              </w:rPr>
              <w:t>其中:领导信箱回复办理数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45</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720"/>
            </w:pPr>
            <w:r>
              <w:rPr>
                <w:color w:val="000000"/>
                <w:rFonts w:ascii="宋体" w:hAnsi="宋体"/>
                <w:sz w:val="24"/>
                <w:szCs w:val="24"/>
              </w:rPr>
              <w:t>人民网地方领导留官板回复数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条</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　</w:t>
            </w:r>
            <w:r>
              <w:rPr>
                <w:color w:val="000000"/>
                <w:rFonts w:ascii="宋体" w:hAnsi="宋体"/>
                <w:sz w:val="24"/>
                <w:szCs w:val="24"/>
              </w:rPr>
              <w:t>0</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720"/>
            </w:pPr>
            <w:r>
              <w:rPr>
                <w:color w:val="000000"/>
                <w:rFonts w:ascii="宋体" w:hAnsi="宋体"/>
                <w:sz w:val="24"/>
                <w:szCs w:val="24"/>
              </w:rPr>
              <w:t>网上调查数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次</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2</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720"/>
            </w:pPr>
            <w:r>
              <w:rPr>
                <w:color w:val="000000"/>
                <w:rFonts w:ascii="宋体" w:hAnsi="宋体"/>
                <w:sz w:val="24"/>
                <w:szCs w:val="24"/>
              </w:rPr>
              <w:t>民意征集数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次</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4</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720"/>
            </w:pPr>
            <w:r>
              <w:rPr>
                <w:color w:val="000000"/>
                <w:rFonts w:ascii="宋体" w:hAnsi="宋体"/>
                <w:sz w:val="24"/>
                <w:szCs w:val="24"/>
              </w:rPr>
              <w:t>热线电话接通教</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通</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18</w:t>
            </w:r>
          </w:p>
        </w:tc>
      </w:tr>
      <w:tr>
        <w:trPr>
          <w:trHeight w:val="435"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pPr>
            <w:r>
              <w:rPr>
                <w:b/>
                <w:color w:val="000000"/>
                <w:rFonts w:ascii="宋体" w:hAnsi="宋体"/>
                <w:sz w:val="24"/>
                <w:szCs w:val="24"/>
              </w:rPr>
              <w:t>三、依申清公开情况</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6</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240"/>
            </w:pPr>
            <w:r>
              <w:rPr>
                <w:color w:val="000000"/>
                <w:rFonts w:ascii="宋体" w:hAnsi="宋体"/>
                <w:sz w:val="24"/>
                <w:szCs w:val="24"/>
              </w:rPr>
              <w:t>（一）收到申请数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　</w:t>
            </w:r>
            <w:r>
              <w:rPr>
                <w:color w:val="000000"/>
                <w:rFonts w:ascii="宋体" w:hAnsi="宋体"/>
                <w:sz w:val="24"/>
                <w:szCs w:val="24"/>
              </w:rPr>
              <w:t>0</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480"/>
            </w:pPr>
            <w:r>
              <w:rPr>
                <w:color w:val="000000"/>
                <w:rFonts w:ascii="宋体" w:hAnsi="宋体"/>
                <w:sz w:val="24"/>
                <w:szCs w:val="24"/>
              </w:rPr>
              <w:t>1.当面申请数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0</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480"/>
            </w:pPr>
            <w:r>
              <w:rPr>
                <w:color w:val="000000"/>
                <w:rFonts w:ascii="宋体" w:hAnsi="宋体"/>
                <w:sz w:val="24"/>
                <w:szCs w:val="24"/>
              </w:rPr>
              <w:t>2.传真中请效</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0</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480"/>
            </w:pPr>
            <w:r>
              <w:rPr>
                <w:color w:val="000000"/>
                <w:rFonts w:ascii="宋体" w:hAnsi="宋体"/>
                <w:sz w:val="24"/>
                <w:szCs w:val="24"/>
              </w:rPr>
              <w:t>3.网络中请数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6</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480"/>
            </w:pPr>
            <w:r>
              <w:rPr>
                <w:color w:val="000000"/>
                <w:rFonts w:ascii="宋体" w:hAnsi="宋体"/>
                <w:sz w:val="24"/>
                <w:szCs w:val="24"/>
              </w:rPr>
              <w:t>4.信函中请数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0</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240"/>
            </w:pPr>
            <w:r>
              <w:rPr>
                <w:color w:val="000000"/>
                <w:rFonts w:ascii="宋体" w:hAnsi="宋体"/>
                <w:sz w:val="24"/>
                <w:szCs w:val="24"/>
              </w:rPr>
              <w:t>(二)申请办结数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6</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480"/>
            </w:pPr>
            <w:r>
              <w:rPr>
                <w:color w:val="000000"/>
                <w:rFonts w:ascii="宋体" w:hAnsi="宋体"/>
                <w:sz w:val="24"/>
                <w:szCs w:val="24"/>
              </w:rPr>
              <w:t>1.按时办结数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6</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480"/>
            </w:pPr>
            <w:r>
              <w:rPr>
                <w:color w:val="000000"/>
                <w:rFonts w:ascii="宋体" w:hAnsi="宋体"/>
                <w:sz w:val="24"/>
                <w:szCs w:val="24"/>
              </w:rPr>
              <w:t>2.延期办结数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0</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240"/>
            </w:pPr>
            <w:r>
              <w:rPr>
                <w:color w:val="000000"/>
                <w:rFonts w:ascii="宋体" w:hAnsi="宋体"/>
                <w:sz w:val="24"/>
                <w:szCs w:val="24"/>
              </w:rPr>
              <w:t>(三)申请答复数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6</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480"/>
            </w:pPr>
            <w:r>
              <w:rPr>
                <w:color w:val="000000"/>
                <w:rFonts w:ascii="宋体" w:hAnsi="宋体"/>
                <w:sz w:val="24"/>
                <w:szCs w:val="24"/>
              </w:rPr>
              <w:t>1.属于已主动公开范围数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2</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480"/>
            </w:pPr>
            <w:r>
              <w:rPr>
                <w:color w:val="000000"/>
                <w:rFonts w:ascii="宋体" w:hAnsi="宋体"/>
                <w:sz w:val="24"/>
                <w:szCs w:val="24"/>
              </w:rPr>
              <w:t>2.同意公开答复数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2</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480"/>
            </w:pPr>
            <w:r>
              <w:rPr>
                <w:color w:val="000000"/>
                <w:rFonts w:ascii="宋体" w:hAnsi="宋体"/>
                <w:sz w:val="24"/>
                <w:szCs w:val="24"/>
              </w:rPr>
              <w:t>3.同意部分公开答复数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0</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480"/>
            </w:pPr>
            <w:r>
              <w:rPr>
                <w:color w:val="000000"/>
                <w:rFonts w:ascii="宋体" w:hAnsi="宋体"/>
                <w:sz w:val="24"/>
                <w:szCs w:val="24"/>
              </w:rPr>
              <w:t>4.不同意公开答复数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0</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720"/>
            </w:pPr>
            <w:r>
              <w:rPr>
                <w:color w:val="000000"/>
                <w:rFonts w:ascii="宋体" w:hAnsi="宋体"/>
                <w:sz w:val="24"/>
                <w:szCs w:val="24"/>
              </w:rPr>
              <w:t>其中:涉及国家秘密</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0</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720"/>
            </w:pPr>
            <w:r>
              <w:rPr>
                <w:color w:val="000000"/>
                <w:rFonts w:ascii="宋体" w:hAnsi="宋体"/>
                <w:sz w:val="24"/>
                <w:szCs w:val="24"/>
              </w:rPr>
              <w:t>涉及商业科密</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0</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720"/>
            </w:pPr>
            <w:r>
              <w:rPr>
                <w:color w:val="000000"/>
                <w:rFonts w:ascii="宋体" w:hAnsi="宋体"/>
                <w:sz w:val="24"/>
                <w:szCs w:val="24"/>
              </w:rPr>
              <w:t>涉及个人隐私</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0</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720"/>
            </w:pPr>
            <w:r>
              <w:rPr>
                <w:color w:val="000000"/>
                <w:rFonts w:ascii="宋体" w:hAnsi="宋体"/>
                <w:sz w:val="24"/>
                <w:szCs w:val="24"/>
              </w:rPr>
              <w:t>危及国家安全、公共安全、经济安全和社会稳定</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0</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720"/>
            </w:pPr>
            <w:r>
              <w:rPr>
                <w:color w:val="000000"/>
                <w:rFonts w:ascii="宋体" w:hAnsi="宋体"/>
                <w:sz w:val="24"/>
                <w:szCs w:val="24"/>
              </w:rPr>
              <w:t>不是«条例»所指政府信息</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0</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720"/>
            </w:pPr>
            <w:r>
              <w:rPr>
                <w:color w:val="000000"/>
                <w:rFonts w:ascii="宋体" w:hAnsi="宋体"/>
                <w:sz w:val="24"/>
                <w:szCs w:val="24"/>
              </w:rPr>
              <w:t>法律法规规定的其他情形</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0</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480"/>
            </w:pPr>
            <w:r>
              <w:rPr>
                <w:color w:val="000000"/>
                <w:rFonts w:ascii="宋体" w:hAnsi="宋体"/>
                <w:sz w:val="24"/>
                <w:szCs w:val="24"/>
              </w:rPr>
              <w:t>5.不属于本行政机关公开数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4</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480"/>
            </w:pPr>
            <w:r>
              <w:rPr>
                <w:color w:val="000000"/>
                <w:rFonts w:ascii="宋体" w:hAnsi="宋体"/>
                <w:sz w:val="24"/>
                <w:szCs w:val="24"/>
              </w:rPr>
              <w:t>6.申请信息不存在数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0</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480"/>
            </w:pPr>
            <w:r>
              <w:rPr>
                <w:color w:val="000000"/>
                <w:rFonts w:ascii="宋体" w:hAnsi="宋体"/>
                <w:sz w:val="24"/>
                <w:szCs w:val="24"/>
              </w:rPr>
              <w:t>7.告知作出更改补充数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0</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480"/>
            </w:pPr>
            <w:r>
              <w:rPr>
                <w:color w:val="000000"/>
                <w:rFonts w:ascii="宋体" w:hAnsi="宋体"/>
                <w:sz w:val="24"/>
                <w:szCs w:val="24"/>
              </w:rPr>
              <w:t>8.告知通过其他途径办理数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4</w:t>
            </w:r>
          </w:p>
        </w:tc>
      </w:tr>
      <w:tr>
        <w:trPr>
          <w:trHeight w:val="435"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pPr>
            <w:r>
              <w:rPr>
                <w:b/>
                <w:color w:val="000000"/>
                <w:rFonts w:ascii="宋体" w:hAnsi="宋体"/>
                <w:sz w:val="24"/>
                <w:szCs w:val="24"/>
              </w:rPr>
              <w:t>四、行政复议数量</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0</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240"/>
            </w:pPr>
            <w:r>
              <w:rPr>
                <w:color w:val="000000"/>
                <w:rFonts w:ascii="宋体" w:hAnsi="宋体"/>
                <w:sz w:val="24"/>
                <w:szCs w:val="24"/>
              </w:rPr>
              <w:t>（一）维持具体行政行为数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0</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240"/>
            </w:pPr>
            <w:r>
              <w:rPr>
                <w:color w:val="000000"/>
                <w:rFonts w:ascii="宋体" w:hAnsi="宋体"/>
                <w:sz w:val="24"/>
                <w:szCs w:val="24"/>
              </w:rPr>
              <w:t>（二）被依法纠错数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0</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240"/>
            </w:pPr>
            <w:r>
              <w:rPr>
                <w:color w:val="000000"/>
                <w:rFonts w:ascii="宋体" w:hAnsi="宋体"/>
                <w:sz w:val="24"/>
                <w:szCs w:val="24"/>
              </w:rPr>
              <w:t>（三）其他情形数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0</w:t>
            </w:r>
          </w:p>
        </w:tc>
      </w:tr>
      <w:tr>
        <w:trPr>
          <w:trHeight w:val="435"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pPr>
            <w:r>
              <w:rPr>
                <w:b/>
                <w:color w:val="000000"/>
                <w:rFonts w:ascii="宋体" w:hAnsi="宋体"/>
                <w:sz w:val="24"/>
                <w:szCs w:val="24"/>
              </w:rPr>
              <w:t>五、行政诉讼数量</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0</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240"/>
            </w:pPr>
            <w:r>
              <w:rPr>
                <w:color w:val="000000"/>
                <w:rFonts w:ascii="宋体" w:hAnsi="宋体"/>
                <w:sz w:val="24"/>
                <w:szCs w:val="24"/>
              </w:rPr>
              <w:t>（一）维持具体行政行为或者驳回原告诉讼请求数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0</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240"/>
            </w:pPr>
            <w:r>
              <w:rPr>
                <w:color w:val="000000"/>
                <w:rFonts w:ascii="宋体" w:hAnsi="宋体"/>
                <w:sz w:val="24"/>
                <w:szCs w:val="24"/>
              </w:rPr>
              <w:t>（二）被依法纠错数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0</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240"/>
            </w:pPr>
            <w:r>
              <w:rPr>
                <w:color w:val="000000"/>
                <w:rFonts w:ascii="宋体" w:hAnsi="宋体"/>
                <w:sz w:val="24"/>
                <w:szCs w:val="24"/>
              </w:rPr>
              <w:t>（三）其他情形数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0</w:t>
            </w:r>
          </w:p>
        </w:tc>
      </w:tr>
      <w:tr>
        <w:trPr>
          <w:trHeight w:val="435"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pPr>
            <w:r>
              <w:rPr>
                <w:b/>
                <w:color w:val="000000"/>
                <w:rFonts w:ascii="宋体" w:hAnsi="宋体"/>
                <w:sz w:val="24"/>
                <w:szCs w:val="24"/>
              </w:rPr>
              <w:t>六、举报投诉数量</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件</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15</w:t>
            </w:r>
          </w:p>
        </w:tc>
      </w:tr>
      <w:tr>
        <w:trPr>
          <w:trHeight w:val="435"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pPr>
            <w:r>
              <w:rPr>
                <w:b/>
                <w:color w:val="000000"/>
                <w:rFonts w:ascii="宋体" w:hAnsi="宋体"/>
                <w:sz w:val="24"/>
                <w:szCs w:val="24"/>
              </w:rPr>
              <w:t>七、依申请公开信息收取费用</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万元</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0</w:t>
            </w:r>
          </w:p>
        </w:tc>
      </w:tr>
      <w:tr>
        <w:trPr>
          <w:trHeight w:val="435"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pPr>
            <w:r>
              <w:rPr>
                <w:b/>
                <w:color w:val="000000"/>
                <w:rFonts w:ascii="宋体" w:hAnsi="宋体"/>
                <w:sz w:val="24"/>
                <w:szCs w:val="24"/>
              </w:rPr>
              <w:t>八、机构建设和保障经费情况</w:t>
            </w:r>
          </w:p>
        </w:tc>
        <w:tc>
          <w:tcPr>
            <w:gridSpan w:val="3"/>
            <w:tcBorders>
              <w:top w:val="nil" w:sz="0" w:color="auto" w:space="0"/>
              <w:bottom w:val="single" w:sz="4" w:color="000000" w:space="0"/>
              <w:left w:val="nil" w:sz="0" w:color="auto" w:space="0"/>
              <w:right w:val="single" w:sz="4" w:color="000000" w:space="0"/>
            </w:tcBorders>
            <w:vAlign w:val="bottom"/>
            <w:tcW w:w="1060" w:type="dxa"/>
          </w:tcPr>
          <w:p>
            <w:pPr>
              <w:pStyle w:val=""/>
              <w:jc w:val="center"/>
            </w:pPr>
            <w:r>
              <w:rPr>
                <w:color w:val="000000"/>
                <w:rFonts w:ascii="宋体" w:hAnsi="宋体"/>
                <w:sz w:val="24"/>
                <w:szCs w:val="24"/>
              </w:rPr>
              <w:t>　</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　</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240"/>
            </w:pPr>
            <w:r>
              <w:rPr>
                <w:color w:val="000000"/>
                <w:rFonts w:ascii="宋体" w:hAnsi="宋体"/>
                <w:sz w:val="24"/>
                <w:szCs w:val="24"/>
              </w:rPr>
              <w:t>（一）政府信息公开工作专门机构数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个</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1</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240"/>
            </w:pPr>
            <w:r>
              <w:rPr>
                <w:color w:val="000000"/>
                <w:rFonts w:ascii="宋体" w:hAnsi="宋体"/>
                <w:sz w:val="24"/>
                <w:szCs w:val="24"/>
              </w:rPr>
              <w:t>（二）设置政府信息公开查阅点数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个</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　</w:t>
            </w:r>
            <w:r>
              <w:rPr>
                <w:color w:val="000000"/>
                <w:rFonts w:ascii="宋体" w:hAnsi="宋体"/>
                <w:sz w:val="24"/>
                <w:szCs w:val="24"/>
              </w:rPr>
              <w:t>3</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240"/>
            </w:pPr>
            <w:r>
              <w:rPr>
                <w:color w:val="000000"/>
                <w:rFonts w:ascii="宋体" w:hAnsi="宋体"/>
                <w:sz w:val="24"/>
                <w:szCs w:val="24"/>
              </w:rPr>
              <w:t>（三）从事政府信息公开工作人员数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人</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2</w:t>
            </w:r>
          </w:p>
        </w:tc>
      </w:tr>
      <w:tr>
        <w:trPr>
          <w:trHeight w:val="495"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480"/>
            </w:pPr>
            <w:r>
              <w:rPr>
                <w:color w:val="000000"/>
                <w:rFonts w:ascii="宋体" w:hAnsi="宋体"/>
                <w:sz w:val="24"/>
                <w:szCs w:val="24"/>
              </w:rPr>
              <w:t>1.专职人员数(不包括政府公报及政府网站工作人员数)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人</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1</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480"/>
            </w:pPr>
            <w:r>
              <w:rPr>
                <w:color w:val="000000"/>
                <w:rFonts w:ascii="宋体" w:hAnsi="宋体"/>
                <w:sz w:val="24"/>
                <w:szCs w:val="24"/>
              </w:rPr>
              <w:t>2.兼职人员数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人</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2</w:t>
            </w:r>
          </w:p>
        </w:tc>
      </w:tr>
      <w:tr>
        <w:trPr>
          <w:trHeight w:val="75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240"/>
            </w:pPr>
            <w:r>
              <w:rPr>
                <w:color w:val="000000"/>
                <w:rFonts w:ascii="宋体" w:hAnsi="宋体"/>
                <w:sz w:val="24"/>
                <w:szCs w:val="24"/>
              </w:rPr>
              <w:t>(四)政府信息公开专项经费(不包括用于政府公报编辑管理及政府网站建设维护等方面的经费)</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万元</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1.8</w:t>
            </w:r>
          </w:p>
        </w:tc>
      </w:tr>
      <w:tr>
        <w:trPr>
          <w:trHeight w:val="435"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pPr>
            <w:r>
              <w:rPr>
                <w:b/>
                <w:color w:val="000000"/>
                <w:rFonts w:ascii="宋体" w:hAnsi="宋体"/>
                <w:sz w:val="24"/>
                <w:szCs w:val="24"/>
              </w:rPr>
              <w:t>九、政府信息公开会议和培训情况</w:t>
            </w:r>
          </w:p>
        </w:tc>
        <w:tc>
          <w:tcPr>
            <w:gridSpan w:val="3"/>
            <w:tcBorders>
              <w:top w:val="nil" w:sz="0" w:color="auto" w:space="0"/>
              <w:bottom w:val="single" w:sz="4" w:color="000000" w:space="0"/>
              <w:left w:val="nil" w:sz="0" w:color="auto" w:space="0"/>
              <w:right w:val="single" w:sz="4" w:color="000000" w:space="0"/>
            </w:tcBorders>
            <w:vAlign w:val="bottom"/>
            <w:tcW w:w="1060" w:type="dxa"/>
          </w:tcPr>
          <w:p>
            <w:pPr>
              <w:pStyle w:val=""/>
              <w:jc w:val="center"/>
            </w:pPr>
            <w:r>
              <w:rPr>
                <w:color w:val="000000"/>
                <w:rFonts w:ascii="宋体" w:hAnsi="宋体"/>
                <w:sz w:val="24"/>
                <w:szCs w:val="24"/>
              </w:rPr>
              <w:t>　</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　</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240"/>
            </w:pPr>
            <w:r>
              <w:rPr>
                <w:color w:val="000000"/>
                <w:rFonts w:ascii="宋体" w:hAnsi="宋体"/>
                <w:sz w:val="24"/>
                <w:szCs w:val="24"/>
              </w:rPr>
              <w:t>(一)召开政府信息公开工作会议或专题会议数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次</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3</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240"/>
            </w:pPr>
            <w:r>
              <w:rPr>
                <w:color w:val="000000"/>
                <w:rFonts w:ascii="宋体" w:hAnsi="宋体"/>
                <w:sz w:val="24"/>
                <w:szCs w:val="24"/>
              </w:rPr>
              <w:t>(二)举办各类培训班数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次</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5</w:t>
            </w:r>
          </w:p>
        </w:tc>
      </w:tr>
      <w:tr>
        <w:trPr>
          <w:trHeight w:val="360" w:hRule="atLeast"/>
        </w:trPr>
        <w:tc>
          <w:tcPr>
            <w:tcBorders>
              <w:top w:val="nil" w:sz="0" w:color="auto" w:space="0"/>
              <w:bottom w:val="single" w:sz="4" w:color="000000" w:space="0"/>
              <w:left w:val="single" w:sz="4" w:color="000000" w:space="0"/>
              <w:right w:val="single" w:sz="4" w:color="000000" w:space="0"/>
            </w:tcBorders>
            <w:vAlign w:val="center"/>
            <w:tcW w:w="6975" w:type="dxa"/>
          </w:tcPr>
          <w:p>
            <w:pPr>
              <w:pStyle w:val=""/>
              <w:jc w:val="left"/>
              <w:ind w:firstLine="240"/>
            </w:pPr>
            <w:r>
              <w:rPr>
                <w:color w:val="000000"/>
                <w:rFonts w:ascii="宋体" w:hAnsi="宋体"/>
                <w:sz w:val="24"/>
                <w:szCs w:val="24"/>
              </w:rPr>
              <w:t>(三)接受培训人员数</w:t>
            </w:r>
          </w:p>
        </w:tc>
        <w:tc>
          <w:tcPr>
            <w:gridSpan w:val="3"/>
            <w:tcBorders>
              <w:top w:val="nil" w:sz="0" w:color="auto" w:space="0"/>
              <w:bottom w:val="single" w:sz="4" w:color="000000" w:space="0"/>
              <w:left w:val="nil" w:sz="0" w:color="auto" w:space="0"/>
              <w:right w:val="single" w:sz="4" w:color="000000" w:space="0"/>
            </w:tcBorders>
            <w:vAlign w:val="center"/>
            <w:tcW w:w="1060" w:type="dxa"/>
          </w:tcPr>
          <w:p>
            <w:pPr>
              <w:pStyle w:val=""/>
              <w:jc w:val="center"/>
            </w:pPr>
            <w:r>
              <w:rPr>
                <w:color w:val="000000"/>
                <w:rFonts w:ascii="宋体" w:hAnsi="宋体"/>
                <w:sz w:val="24"/>
                <w:szCs w:val="24"/>
              </w:rPr>
              <w:t>人次</w:t>
            </w:r>
          </w:p>
        </w:tc>
        <w:tc>
          <w:tcPr>
            <w:gridSpan w:val="2"/>
            <w:tcBorders>
              <w:top w:val="nil" w:sz="0" w:color="auto" w:space="0"/>
              <w:bottom w:val="single" w:sz="4" w:color="000000" w:space="0"/>
              <w:left w:val="nil" w:sz="0" w:color="auto" w:space="0"/>
              <w:right w:val="single" w:sz="4" w:color="000000" w:space="0"/>
            </w:tcBorders>
            <w:vAlign w:val="bottom"/>
            <w:tcW w:w="1240" w:type="dxa"/>
          </w:tcPr>
          <w:p>
            <w:pPr>
              <w:pStyle w:val=""/>
              <w:jc w:val="right"/>
            </w:pPr>
            <w:r>
              <w:rPr>
                <w:color w:val="000000"/>
                <w:rFonts w:ascii="宋体" w:hAnsi="宋体"/>
                <w:sz w:val="24"/>
                <w:szCs w:val="24"/>
              </w:rPr>
              <w:t>215</w:t>
            </w:r>
          </w:p>
        </w:tc>
      </w:tr>
      <w:tr>
        <w:trPr>
          <w:trHeight w:val="600" w:hRule="atLeast"/>
        </w:trPr>
        <w:tc>
          <w:tcPr>
            <w:gridSpan w:val="6"/>
            <w:tcBorders>
              <w:top w:val="single" w:sz="4" w:color="000000" w:space="0"/>
              <w:bottom w:val="nil" w:sz="0" w:color="auto" w:space="0"/>
              <w:left w:val="nil" w:sz="0" w:color="auto" w:space="0"/>
              <w:right w:val="nil" w:sz="0" w:color="auto" w:space="0"/>
            </w:tcBorders>
            <w:vAlign w:val="center"/>
            <w:tcW w:w="9275" w:type="dxa"/>
          </w:tcPr>
          <w:p>
            <w:pPr>
              <w:pStyle w:val=""/>
              <w:jc w:val="center"/>
            </w:pPr>
            <w:r>
              <w:rPr>
                <w:color w:val="000000"/>
                <w:rFonts w:ascii="宋体" w:hAnsi="宋体"/>
                <w:sz w:val="24"/>
                <w:szCs w:val="24"/>
              </w:rPr>
              <w:t>填报人：周奇志       联系电话：13986631527       填表日期：2017年12月20日</w:t>
            </w:r>
          </w:p>
        </w:tc>
      </w:tr>
      <w:tr>
        <w:trPr>
          <w:trHeight w:val="1665" w:hRule="atLeast"/>
        </w:trPr>
        <w:tc>
          <w:tcPr>
            <w:gridSpan w:val="6"/>
            <w:tcBorders>
              <w:top w:val="nil" w:sz="0" w:color="auto" w:space="0"/>
              <w:bottom w:val="nil" w:sz="0" w:color="auto" w:space="0"/>
              <w:left w:val="nil" w:sz="0" w:color="auto" w:space="0"/>
              <w:right w:val="nil" w:sz="0" w:color="auto" w:space="0"/>
            </w:tcBorders>
            <w:vAlign w:val="center"/>
            <w:tcW w:w="9275" w:type="dxa"/>
          </w:tcPr>
          <w:p>
            <w:pPr>
              <w:pStyle w:val=""/>
              <w:jc w:val="left"/>
            </w:pPr>
            <w:r>
              <w:rPr>
                <w:color w:val="000000"/>
                <w:rFonts w:ascii="宋体" w:hAnsi="宋体"/>
                <w:sz w:val="24"/>
                <w:szCs w:val="24"/>
              </w:rPr>
              <w:t xml:space="preserve">    备注:领导信箱回复办理数,是指回复办理政府门户网站或部门网站领导信箱群众来信的件数。人民网地方领导留言板回复数,是指公开回复人民网地方领导留言的条数,政府部门可不填报此項。网上调査数,是指通过政府门户网站或本部门月站章办的网上调査次数。民意征集数,是指通过政府门户网站或本部门网站征集民众意見建议的次数。热线电话接通数,是措接通应容已对外公布热线电话人民群表来电咨询的次数。</w:t>
            </w:r>
          </w:p>
        </w:tc>
      </w:tr>
    </w:tbl>
    <w:p>
      <w:pPr>
        <w:pStyle w:val=""/>
        <w:spacing w:line="360" w:lineRule="auto"/>
      </w:pPr>
    </w:p>
    <w:sectPr>
      <w:footerReference r:id="" w:type="default"/>
      <w:pgSz w:w="11906" w:h="16838"/>
      <w:pgMar w:left="1985" w:right="1416" w:top="1440" w:bottom="1440"/>
    </w:sectPr>
  </w:body>
</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Times New Roman"/>
  <w:font w:name="Symbol"/>
  <w:font w:name="Arial"/>
  <w:font w:name="华文中宋"/>
  <w:font w:name="方正小标宋简体"/>
  <w:font w:name="黑体"/>
  <w:font w:name="楷体_GB2312"/>
  <w:font w:name="Calibri"/>
  <w:font w:name="仿宋_GB2312"/>
  <w:font w:name="仿宋"/>
  <w:font w:name="宋体"/>
  <w:font w:name="Tahoma"/>
  <w:font w:name="Calibri Light"/>
  <w:font w:name="Cambria Math"/>
  <w:font w:name="Cambria"/>
  <w:font w:name="Courier New"/>
</w:fonts>
</file>

<file path=word/foot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
    </w:pPr>
    <w:r>
      <w:rPr>
        <w:noProof/>
      </w:rPr>
      <w:pict>
        <v:shape type="#_x0000_t202" style="position:absolute;mso-wrap-distance-left:0.000000pt;mso-wrap-distance-right:0.000000pt;mso-wrap-distance-top:0.000000pt;mso-wrap-distance-bottom:0.000000pt;margin-left:0.000000in;margin-top:0.000000in;z-index:1;mso-position-horizontal:center;mso-position-horizontal-relative:margin;mso-position-vertical:absolute;mso-position-vertical-relative:paragraph;height:0.311111in;width:0.125694in" filled="false">
          <v:textbox>
            <w:txbxContent>
              <w:p>
                <w:pPr>
                  <w:pStyle w:val=""/>
                </w:pPr>
                <w:r>
                  <w:rPr>
                    <w:rStyle w:val=""/>
                  </w:rPr>
                  <w:t>2</w:t>
                </w:r>
              </w:p>
              <w:p>
                <w:pPr>
                  <w:pStyle w:val=""/>
                </w:pPr>
              </w:p>
            </w:txbxContent>
          </v:textbox>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0121982">
    <w:multiLevelType w:val="hybridMultilevel"/>
    <w:lvl w:ilvl="0">
      <w:numFmt w:val="bullet"/>
      <w:lvlText w:val=""/>
      <w:start w:val="0"/>
      <w:rPr>
        <w:rFonts w:ascii="Symbol" w:hAnsi="Symbol"/>
      </w:rPr>
      <w:pPr>
        <w:ind w:left="720"/>
        <w:ind w:hanging="360"/>
      </w:pPr>
    </w:lvl>
    <w:lvl w:ilvl="1">
      <w:numFmt w:val="bullet"/>
      <w:lvlText w:val="o"/>
      <w:start w:val="0"/>
      <w:rPr>
        <w:rFonts w:ascii="Courier New" w:hAnsi="Courier New"/>
      </w:rPr>
      <w:pPr>
        <w:ind w:left="1440"/>
        <w:ind w:hanging="1080"/>
      </w:pPr>
    </w:lvl>
    <w:lvl w:ilvl="2">
      <w:numFmt w:val="bullet"/>
      <w:lvlText w:val=""/>
      <w:start w:val="0"/>
      <w:rPr/>
      <w:pPr>
        <w:ind w:left="2160"/>
        <w:ind w:hanging="1800"/>
      </w:pPr>
    </w:lvl>
    <w:lvl w:ilvl="3">
      <w:numFmt w:val="bullet"/>
      <w:lvlText w:val=""/>
      <w:start w:val="0"/>
      <w:rPr>
        <w:rFonts w:ascii="Symbol" w:hAnsi="Symbol"/>
      </w:rPr>
      <w:pPr>
        <w:ind w:left="2880"/>
        <w:ind w:hanging="2520"/>
      </w:pPr>
    </w:lvl>
    <w:lvl w:ilvl="4">
      <w:numFmt w:val="bullet"/>
      <w:lvlText w:val="o"/>
      <w:start w:val="0"/>
      <w:rPr>
        <w:rFonts w:ascii="Courier New" w:hAnsi="Courier New"/>
      </w:rPr>
      <w:pPr>
        <w:ind w:left="3600"/>
        <w:ind w:hanging="3240"/>
      </w:pPr>
    </w:lvl>
    <w:lvl w:ilvl="5">
      <w:numFmt w:val="bullet"/>
      <w:lvlText w:val=""/>
      <w:start w:val="0"/>
      <w:rPr/>
      <w:pPr>
        <w:ind w:left="4320"/>
        <w:ind w:hanging="3960"/>
      </w:pPr>
    </w:lvl>
    <w:lvl w:ilvl="6">
      <w:numFmt w:val="bullet"/>
      <w:lvlText w:val=""/>
      <w:start w:val="0"/>
      <w:rPr>
        <w:rFonts w:ascii="Symbol" w:hAnsi="Symbol"/>
      </w:rPr>
      <w:pPr>
        <w:ind w:left="5040"/>
        <w:ind w:hanging="4680"/>
      </w:pPr>
    </w:lvl>
    <w:lvl w:ilvl="7">
      <w:numFmt w:val="bullet"/>
      <w:lvlText w:val="o"/>
      <w:start w:val="0"/>
      <w:rPr>
        <w:rFonts w:ascii="Courier New" w:hAnsi="Courier New"/>
      </w:rPr>
      <w:pPr>
        <w:ind w:left="5760"/>
        <w:ind w:hanging="5400"/>
      </w:pPr>
    </w:lvl>
    <w:lvl w:ilvl="8">
      <w:numFmt w:val="bullet"/>
      <w:lvlText w:val=""/>
      <w:start w:val="0"/>
      <w:rPr/>
      <w:pPr>
        <w:ind w:left="6480"/>
        <w:ind w:hanging="6120"/>
      </w:pPr>
    </w:lvl>
  </w:abstractNum>
  <w:abstractNum w:abstractNumId="10121983">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0121982">
    <w:abstractNumId w:val="10121982"/>
  </w:num>
  <w:num w:numId="10121983">
    <w:abstractNumId w:val="10121983"/>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rsids/>
</w:settings>
</file>

<file path=word/styles.xml><?xml version="1.0" encoding="utf-8"?>
<w:style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imes New Roman"/>
      </w:rPr>
    </w:r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/&gt;
  </w:latentStyles>
  <w:style w:type="paragraph" w:styleId="">
    <w:name w:val="正文"/>
    <w:qFormat/>
    <w:pPr>
      <w:jc w:val="both"/>
    </w:pPr>
    <w:rPr>
      <w:sz w:val="21"/>
    </w:rPr>
  </w:style>
  <w:style w:type="character" w:styleId="">
    <w:name w:val="默认段落字体"/>
    <w:qFormat/>
  </w:style>
  <w:style w:type="table" w:styleId="">
    <w:name w:val="普通表格"/>
    <w:qFormat/>
    <w:pPr/>
    <w:tblPr>
      <w:tblStyle w:val="普通表格"/>
      <w:tblLook w:val="1E0"/>
    </w:tblPr>
  </w:style>
  <w:style w:type="numbering" w:styleId="">
    <w:name w:val="无列表"/>
    <w:qFormat/>
  </w:style>
  <w:style w:type="character" w:styleId="">
    <w:name w:val="访问过的超链接"/>
    <w:qFormat/>
    <w:rPr>
      <w:color w:val="666666"/>
    </w:rPr>
  </w:style>
  <w:style w:type="character" w:styleId="">
    <w:name w:val="页码"/>
    <w:qFormat/>
    <w:basedOn w:val="默认段落字体"/>
  </w:style>
  <w:style w:type="character" w:styleId="">
    <w:name w:val="超链接"/>
    <w:qFormat/>
    <w:rPr>
      <w:color w:val="666666"/>
    </w:rPr>
  </w:style>
  <w:style w:type="character" w:styleId="">
    <w:name w:val="强调"/>
    <w:qFormat/>
    <w:rPr>
      <w:i/>
    </w:rPr>
  </w:style>
  <w:style w:type="character" w:styleId="Char">
    <w:name w:val="页眉 Char"/>
    <w:qFormat/>
    <w:rPr>
      <w:sz w:val="18"/>
      <w:szCs w:val="18"/>
    </w:rPr>
  </w:style>
  <w:style w:type="paragraph" w:styleId="Char">
    <w:name w:val="Char"/>
    <w:qFormat/>
    <w:basedOn w:val="正文"/>
    <w:pPr/>
    <w:rPr>
      <w:szCs w:val="21"/>
    </w:rPr>
  </w:style>
  <w:style w:type="paragraph" w:styleId="Char1">
    <w:name w:val=" Char"/>
    <w:qFormat/>
    <w:basedOn w:val="正文"/>
    <w:pPr/>
    <w:rPr>
      <w:rFonts w:ascii="Tahoma" w:hAnsi="Tahoma"/>
      <w:sz w:val="24"/>
    </w:rPr>
  </w:style>
  <w:style w:type="paragraph" w:styleId="p0">
    <w:name w:val="p0"/>
    <w:qFormat/>
    <w:basedOn w:val="正文"/>
    <w:pPr/>
    <w:rPr>
      <w:szCs w:val="21"/>
    </w:rPr>
  </w:style>
  <w:style w:type="paragraph" w:styleId="CharCharCharCharCharCharCharCharCharChar2CharCharCharCharCharCharChar">
    <w:name w:val=" Char Char Char Char Char Char Char Char Char Char2 Char Char Char Char Char Char Char"/>
    <w:qFormat/>
    <w:basedOn w:val="正文"/>
    <w:pPr/>
    <w:rPr>
      <w:szCs w:val="24"/>
    </w:rPr>
  </w:style>
  <w:style w:type="paragraph" w:styleId="CharCharCharCharCharCharChar">
    <w:name w:val="Char Char Char Char Char Char Char"/>
    <w:qFormat/>
    <w:basedOn w:val="正文"/>
    <w:pPr>
      <w:jc w:val="left"/>
      <w:spacing w:after="160" w:line="240" w:lineRule="exact"/>
    </w:pPr>
  </w:style>
  <w:style w:type="paragraph" w:styleId="">
    <w:name w:val="页眉"/>
    <w:qFormat/>
    <w:basedOn w:val="正文"/>
    <w:pPr>
      <w:pBdr>
        <w:bottom w:val="single" w:sz="6" w:color="000000" w:space="1"/>
      </w:pBdr>
      <w:jc w:val="center"/>
    </w:pPr>
    <w:rPr>
      <w:sz w:val="18"/>
      <w:szCs w:val="18"/>
    </w:rPr>
  </w:style>
  <w:style w:type="paragraph" w:styleId="">
    <w:name w:val="日期"/>
    <w:qFormat/>
    <w:basedOn w:val="正文"/>
    <w:pPr>
      <w:ind w:left="100"/>
    </w:pPr>
  </w:style>
  <w:style w:type="paragraph" w:styleId="2">
    <w:name w:val="目录 2"/>
    <w:qFormat/>
    <w:basedOn w:val="正文"/>
    <w:pPr>
      <w:ind w:left="420"/>
    </w:pPr>
  </w:style>
  <w:style w:type="paragraph" w:styleId="1">
    <w:name w:val="目录 1"/>
    <w:qFormat/>
    <w:basedOn w:val="正文"/>
    <w:pPr/>
  </w:style>
  <w:style w:type="paragraph" w:styleId="">
    <w:name w:val="普通(网站)"/>
    <w:qFormat/>
    <w:basedOn w:val="正文"/>
    <w:pPr>
      <w:jc w:val="left"/>
      <w:ind w:left="0"/>
      <w:ind w:right="0"/>
      <w:spacing w:before="0" w:after="0"/>
    </w:pPr>
    <w:rPr>
      <w:sz w:val="24"/>
    </w:rPr>
  </w:style>
  <w:style w:type="paragraph" w:styleId="">
    <w:name w:val="页脚"/>
    <w:qFormat/>
    <w:basedOn w:val="正文"/>
    <w:pPr>
      <w:jc w:val="left"/>
    </w:pPr>
    <w:rPr>
      <w:sz w:val="18"/>
      <w:szCs w:val="18"/>
    </w:rPr>
  </w:style>
  <w:style w:type="paragraph" w:styleId="">
    <w:name w:val="批注框文本"/>
    <w:qFormat/>
    <w:basedOn w:val="正文"/>
    <w:pPr/>
    <w:rPr>
      <w:sz w:val="18"/>
      <w:szCs w:val="18"/>
    </w:rPr>
  </w:style>
  <w:style w:type="paragraph" w:styleId="">
    <w:name w:val="标题"/>
    <w:qFormat/>
    <w:basedOn w:val="正文"/>
    <w:pPr>
      <w:jc w:val="center"/>
      <w:spacing w:before="240" w:after="60"/>
    </w:pPr>
    <w:rPr>
      <w:b/>
      <w:rFonts w:ascii="Calibri Light" w:hAnsi="Calibri Light"/>
      <w:sz w:val="32"/>
      <w:szCs w:val="32"/>
    </w:rPr>
  </w:style>
  <w:style w:type="character" w:styleId="Char">
    <w:name w:val="标题 Char"/>
    <w:qFormat/>
    <w:rPr>
      <w:b/>
      <w:rFonts w:ascii="Calibri Light" w:hAnsi="Calibri Light"/>
      <w:sz w:val="32"/>
      <w:szCs w:val="32"/>
    </w:rPr>
  </w:style>
  <w:style w:type="paragraph" w:styleId="">
    <w:name w:val="副标题"/>
    <w:qFormat/>
    <w:basedOn w:val="正文"/>
    <w:pPr>
      <w:jc w:val="center"/>
      <w:spacing w:before="240" w:after="60" w:line="312" w:lineRule="auto"/>
    </w:pPr>
    <w:rPr>
      <w:b/>
      <w:rFonts w:ascii="Calibri Light" w:hAnsi="Calibri Light"/>
      <w:sz w:val="32"/>
      <w:szCs w:val="32"/>
    </w:rPr>
  </w:style>
  <w:style w:type="character" w:styleId="Char">
    <w:name w:val="副标题 Char"/>
    <w:qFormat/>
    <w:rPr>
      <w:b/>
      <w:rFonts w:ascii="Calibri Light" w:hAnsi="Calibri Light"/>
      <w:sz w:val="32"/>
      <w:szCs w:val="32"/>
    </w:rPr>
  </w:style>
  <w:style w:type="paragraph" w:default="1" w:styleId="Normal">
    <w:name w:val="Normal"/>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 w:type="paragraph" w:styleId="Heading1">
    <w:name w:val="Heading 1"/>
    <w:basedOn w:val="Normal"/>
    <w:pPr>
      <w:spacing w:before="480"/>
    </w:pPr>
    <w:rPr>
      <w:b/>
      <w:color w:val="345A8A"/>
      <w:sz w:val="32"/>
    </w:rPr>
  </w:style>
  <w:style w:type="paragraph" w:styleId="Heading2">
    <w:name w:val="Heading 2"/>
    <w:basedOn w:val="Normal"/>
    <w:pPr>
      <w:spacing w:before="200"/>
    </w:pPr>
    <w:rPr>
      <w:b/>
      <w:color w:val="4F81BD"/>
      <w:sz w:val="26"/>
    </w:rPr>
  </w:style>
  <w:style w:type="paragraph" w:styleId="Heading3">
    <w:name w:val="Heading 3"/>
    <w:basedOn w:val="Normal"/>
    <w:pPr>
      <w:spacing w:before="200"/>
    </w:pPr>
    <w:rPr>
      <w:b/>
      <w:color w:val="4F81BD"/>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numbering" Target="numbering.xml"/><Relationship Id="rId14" TargetMode="External" Type="http://schemas.openxmlformats.org/officeDocument/2006/relationships/hyperlink" Target="http://www.hbxnlr.gov.cn/info/iIndex.jsp?cat_id=11850"/><Relationship Id="rId15" TargetMode="External" Type="http://schemas.openxmlformats.org/officeDocument/2006/relationships/hyperlink" Target="http://z.hblr.gov.cn/zdgk"/></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2007-04-30T19:01:00Z</dcterms:created>
  <dcterms:modified xsi:type="dcterms:W3CDTF">2011-09-26T12:08:00Z</dcterms:modified>
</cp:coreProperties>
</file>